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BBCB3" w14:textId="77777777" w:rsidR="002E307B" w:rsidRPr="00A71C2E" w:rsidRDefault="00130E80" w:rsidP="00966C99">
      <w:pPr>
        <w:spacing w:before="120"/>
        <w:ind w:right="850"/>
        <w:jc w:val="center"/>
        <w:rPr>
          <w:b/>
          <w:sz w:val="30"/>
          <w:szCs w:val="30"/>
        </w:rPr>
      </w:pPr>
      <w:r w:rsidRPr="00A71C2E">
        <w:rPr>
          <w:b/>
          <w:noProof/>
          <w:sz w:val="30"/>
          <w:szCs w:val="30"/>
        </w:rPr>
        <w:drawing>
          <wp:inline distT="0" distB="0" distL="0" distR="0" wp14:anchorId="4F0BBCEA" wp14:editId="7E135530">
            <wp:extent cx="619125" cy="733425"/>
            <wp:effectExtent l="0" t="0" r="0" b="0"/>
            <wp:docPr id="1" name="Picture 3" descr="JURMALA gerbonis_black_balts_f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RMALA gerbonis_black_balts_fon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733425"/>
                    </a:xfrm>
                    <a:prstGeom prst="rect">
                      <a:avLst/>
                    </a:prstGeom>
                    <a:noFill/>
                    <a:ln>
                      <a:noFill/>
                    </a:ln>
                  </pic:spPr>
                </pic:pic>
              </a:graphicData>
            </a:graphic>
          </wp:inline>
        </w:drawing>
      </w:r>
    </w:p>
    <w:p w14:paraId="4F0BBCB4" w14:textId="77777777" w:rsidR="002E307B" w:rsidRPr="00A71C2E" w:rsidRDefault="002E307B" w:rsidP="00966C99">
      <w:pPr>
        <w:spacing w:before="120" w:after="120"/>
        <w:ind w:right="850"/>
        <w:jc w:val="center"/>
        <w:rPr>
          <w:caps/>
          <w:sz w:val="28"/>
          <w:szCs w:val="28"/>
        </w:rPr>
      </w:pPr>
      <w:r w:rsidRPr="00A71C2E">
        <w:rPr>
          <w:caps/>
          <w:sz w:val="28"/>
          <w:szCs w:val="28"/>
        </w:rPr>
        <w:t>JŪRMALAS DOME</w:t>
      </w:r>
    </w:p>
    <w:tbl>
      <w:tblPr>
        <w:tblW w:w="8505" w:type="dxa"/>
        <w:tblBorders>
          <w:top w:val="single" w:sz="2" w:space="0" w:color="auto"/>
        </w:tblBorders>
        <w:tblCellMar>
          <w:left w:w="0" w:type="dxa"/>
          <w:right w:w="0" w:type="dxa"/>
        </w:tblCellMar>
        <w:tblLook w:val="04A0" w:firstRow="1" w:lastRow="0" w:firstColumn="1" w:lastColumn="0" w:noHBand="0" w:noVBand="1"/>
      </w:tblPr>
      <w:tblGrid>
        <w:gridCol w:w="8505"/>
      </w:tblGrid>
      <w:tr w:rsidR="002E307B" w:rsidRPr="00A71C2E" w14:paraId="4F0BBCB6" w14:textId="77777777" w:rsidTr="00966C99">
        <w:trPr>
          <w:trHeight w:val="569"/>
        </w:trPr>
        <w:tc>
          <w:tcPr>
            <w:tcW w:w="8646" w:type="dxa"/>
          </w:tcPr>
          <w:p w14:paraId="4F0BBCB5" w14:textId="77777777" w:rsidR="002E307B" w:rsidRPr="00A71C2E" w:rsidRDefault="002E307B" w:rsidP="000E56BC">
            <w:pPr>
              <w:spacing w:before="120" w:after="120"/>
              <w:jc w:val="center"/>
              <w:rPr>
                <w:sz w:val="16"/>
                <w:szCs w:val="16"/>
              </w:rPr>
            </w:pPr>
            <w:r w:rsidRPr="00A71C2E">
              <w:rPr>
                <w:sz w:val="16"/>
                <w:szCs w:val="16"/>
              </w:rPr>
              <w:t>Jomas iela 1/5, Jūrmala, LV - 2015, tālrunis: 67093816,</w:t>
            </w:r>
            <w:r w:rsidR="00321ADC" w:rsidRPr="00A71C2E">
              <w:rPr>
                <w:sz w:val="16"/>
                <w:szCs w:val="16"/>
              </w:rPr>
              <w:t xml:space="preserve"> e-pasts: pasts@jurmala</w:t>
            </w:r>
            <w:r w:rsidRPr="00A71C2E">
              <w:rPr>
                <w:sz w:val="16"/>
                <w:szCs w:val="16"/>
              </w:rPr>
              <w:t>.lv, www.jurmala.lv</w:t>
            </w:r>
          </w:p>
        </w:tc>
      </w:tr>
    </w:tbl>
    <w:p w14:paraId="4F0BBCB7" w14:textId="77777777" w:rsidR="00321ADC" w:rsidRPr="00A71C2E" w:rsidRDefault="002E307B" w:rsidP="00321ADC">
      <w:pPr>
        <w:spacing w:before="120"/>
        <w:ind w:right="851"/>
        <w:jc w:val="center"/>
        <w:rPr>
          <w:b/>
          <w:sz w:val="26"/>
          <w:szCs w:val="26"/>
        </w:rPr>
      </w:pPr>
      <w:r w:rsidRPr="00A71C2E">
        <w:rPr>
          <w:b/>
          <w:caps/>
          <w:sz w:val="28"/>
          <w:szCs w:val="28"/>
        </w:rPr>
        <w:t>SAISTOŠIE NOTEIKUMI</w:t>
      </w:r>
    </w:p>
    <w:p w14:paraId="4F0BBCB8" w14:textId="77777777" w:rsidR="002E307B" w:rsidRPr="00A71C2E" w:rsidRDefault="002E307B" w:rsidP="00321ADC">
      <w:pPr>
        <w:spacing w:after="360"/>
        <w:ind w:right="851"/>
        <w:jc w:val="center"/>
        <w:rPr>
          <w:b/>
          <w:sz w:val="26"/>
          <w:szCs w:val="26"/>
        </w:rPr>
      </w:pPr>
      <w:r w:rsidRPr="00A71C2E">
        <w:rPr>
          <w:rFonts w:eastAsia="Calibri"/>
          <w:sz w:val="26"/>
          <w:szCs w:val="26"/>
        </w:rPr>
        <w:t>Jūrmalā</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544"/>
        <w:gridCol w:w="709"/>
        <w:gridCol w:w="2160"/>
      </w:tblGrid>
      <w:tr w:rsidR="00C94885" w:rsidRPr="00A71C2E" w14:paraId="4F0BBCBD" w14:textId="77777777" w:rsidTr="00DF705A">
        <w:tc>
          <w:tcPr>
            <w:tcW w:w="2943" w:type="dxa"/>
            <w:tcBorders>
              <w:top w:val="nil"/>
              <w:left w:val="nil"/>
              <w:bottom w:val="single" w:sz="4" w:space="0" w:color="auto"/>
              <w:right w:val="nil"/>
            </w:tcBorders>
          </w:tcPr>
          <w:p w14:paraId="4F0BBCB9" w14:textId="74973ADB" w:rsidR="00921067" w:rsidRPr="00A71C2E" w:rsidRDefault="004D1249" w:rsidP="00927F24">
            <w:pPr>
              <w:ind w:left="-105"/>
              <w:jc w:val="both"/>
              <w:rPr>
                <w:b/>
                <w:sz w:val="26"/>
                <w:szCs w:val="26"/>
              </w:rPr>
            </w:pPr>
            <w:r w:rsidRPr="00A71C2E">
              <w:rPr>
                <w:b/>
                <w:sz w:val="26"/>
                <w:szCs w:val="26"/>
              </w:rPr>
              <w:t>20</w:t>
            </w:r>
            <w:r w:rsidR="00782FF6" w:rsidRPr="00A71C2E">
              <w:rPr>
                <w:b/>
                <w:sz w:val="26"/>
                <w:szCs w:val="26"/>
              </w:rPr>
              <w:t>26</w:t>
            </w:r>
            <w:r w:rsidRPr="00A71C2E">
              <w:rPr>
                <w:b/>
                <w:sz w:val="26"/>
                <w:szCs w:val="26"/>
              </w:rPr>
              <w:t>. gada</w:t>
            </w:r>
          </w:p>
        </w:tc>
        <w:tc>
          <w:tcPr>
            <w:tcW w:w="3544" w:type="dxa"/>
            <w:tcBorders>
              <w:top w:val="nil"/>
              <w:left w:val="nil"/>
              <w:bottom w:val="nil"/>
              <w:right w:val="nil"/>
            </w:tcBorders>
          </w:tcPr>
          <w:p w14:paraId="4F0BBCBA" w14:textId="77777777" w:rsidR="00C94885" w:rsidRPr="00A71C2E" w:rsidRDefault="00C94885" w:rsidP="000E3E53">
            <w:pPr>
              <w:jc w:val="both"/>
              <w:rPr>
                <w:sz w:val="26"/>
                <w:szCs w:val="26"/>
              </w:rPr>
            </w:pPr>
          </w:p>
        </w:tc>
        <w:tc>
          <w:tcPr>
            <w:tcW w:w="709" w:type="dxa"/>
            <w:tcBorders>
              <w:top w:val="nil"/>
              <w:left w:val="nil"/>
              <w:bottom w:val="nil"/>
              <w:right w:val="nil"/>
            </w:tcBorders>
          </w:tcPr>
          <w:p w14:paraId="4F0BBCBB" w14:textId="77777777" w:rsidR="00C94885" w:rsidRPr="00A71C2E" w:rsidRDefault="00C94885" w:rsidP="00697B8C">
            <w:pPr>
              <w:rPr>
                <w:b/>
                <w:sz w:val="26"/>
                <w:szCs w:val="26"/>
              </w:rPr>
            </w:pPr>
            <w:r w:rsidRPr="00A71C2E">
              <w:rPr>
                <w:b/>
                <w:sz w:val="26"/>
                <w:szCs w:val="26"/>
              </w:rPr>
              <w:t>Nr.</w:t>
            </w:r>
          </w:p>
        </w:tc>
        <w:tc>
          <w:tcPr>
            <w:tcW w:w="2160" w:type="dxa"/>
            <w:tcBorders>
              <w:top w:val="nil"/>
              <w:left w:val="nil"/>
              <w:bottom w:val="single" w:sz="4" w:space="0" w:color="auto"/>
              <w:right w:val="nil"/>
            </w:tcBorders>
          </w:tcPr>
          <w:p w14:paraId="4F0BBCBC" w14:textId="77777777" w:rsidR="00C94885" w:rsidRPr="00A71C2E" w:rsidRDefault="00C94885" w:rsidP="00927F24">
            <w:pPr>
              <w:ind w:right="-101"/>
              <w:jc w:val="right"/>
              <w:rPr>
                <w:b/>
                <w:sz w:val="26"/>
                <w:szCs w:val="26"/>
              </w:rPr>
            </w:pPr>
          </w:p>
        </w:tc>
      </w:tr>
    </w:tbl>
    <w:p w14:paraId="4F0BBCBE" w14:textId="77777777" w:rsidR="00EC0A49" w:rsidRPr="00A71C2E" w:rsidRDefault="00EC0A49">
      <w:pPr>
        <w:rPr>
          <w:sz w:val="2"/>
          <w:szCs w:val="2"/>
        </w:rPr>
      </w:pPr>
    </w:p>
    <w:p w14:paraId="4F0BBCBF" w14:textId="77777777" w:rsidR="00810CBC" w:rsidRPr="00A71C2E" w:rsidRDefault="00810CBC">
      <w:pPr>
        <w:rPr>
          <w:sz w:val="2"/>
          <w:szCs w:val="2"/>
        </w:rPr>
      </w:pPr>
    </w:p>
    <w:tbl>
      <w:tblPr>
        <w:tblW w:w="0" w:type="auto"/>
        <w:tblLook w:val="0000" w:firstRow="0" w:lastRow="0" w:firstColumn="0" w:lastColumn="0" w:noHBand="0" w:noVBand="0"/>
      </w:tblPr>
      <w:tblGrid>
        <w:gridCol w:w="4651"/>
        <w:gridCol w:w="4703"/>
      </w:tblGrid>
      <w:tr w:rsidR="000F56AA" w:rsidRPr="00A71C2E" w14:paraId="6C49EC83" w14:textId="77777777" w:rsidTr="000F56AA">
        <w:tc>
          <w:tcPr>
            <w:tcW w:w="4651" w:type="dxa"/>
          </w:tcPr>
          <w:p w14:paraId="7AB13BEF" w14:textId="77777777" w:rsidR="000F56AA" w:rsidRPr="00A71C2E" w:rsidRDefault="000F56AA" w:rsidP="00927F24">
            <w:pPr>
              <w:ind w:left="-105"/>
              <w:rPr>
                <w:sz w:val="26"/>
                <w:szCs w:val="26"/>
              </w:rPr>
            </w:pPr>
          </w:p>
        </w:tc>
        <w:tc>
          <w:tcPr>
            <w:tcW w:w="4703" w:type="dxa"/>
          </w:tcPr>
          <w:p w14:paraId="7C5537C8" w14:textId="32D7E1C9" w:rsidR="000F56AA" w:rsidRPr="00A71C2E" w:rsidRDefault="000F56AA" w:rsidP="000F56AA">
            <w:pPr>
              <w:ind w:right="-116"/>
              <w:jc w:val="right"/>
              <w:rPr>
                <w:sz w:val="26"/>
                <w:szCs w:val="26"/>
              </w:rPr>
            </w:pPr>
            <w:r w:rsidRPr="00A71C2E">
              <w:rPr>
                <w:sz w:val="26"/>
                <w:szCs w:val="26"/>
              </w:rPr>
              <w:t>(</w:t>
            </w:r>
            <w:smartTag w:uri="schemas-tilde-lv/tildestengine" w:element="veidnes">
              <w:smartTagPr>
                <w:attr w:name="text" w:val="protokols"/>
                <w:attr w:name="baseform" w:val="protokols"/>
                <w:attr w:name="id" w:val="-1"/>
              </w:smartTagPr>
              <w:r w:rsidRPr="00A71C2E">
                <w:rPr>
                  <w:sz w:val="26"/>
                  <w:szCs w:val="26"/>
                </w:rPr>
                <w:t>protokols</w:t>
              </w:r>
            </w:smartTag>
            <w:r w:rsidRPr="00A71C2E">
              <w:rPr>
                <w:sz w:val="26"/>
                <w:szCs w:val="26"/>
              </w:rPr>
              <w:t xml:space="preserve"> Nr. ,</w:t>
            </w:r>
            <w:r w:rsidR="00B355CD" w:rsidRPr="00A71C2E">
              <w:rPr>
                <w:sz w:val="26"/>
                <w:szCs w:val="26"/>
              </w:rPr>
              <w:t xml:space="preserve"> </w:t>
            </w:r>
            <w:r w:rsidRPr="00A71C2E">
              <w:rPr>
                <w:sz w:val="26"/>
                <w:szCs w:val="26"/>
              </w:rPr>
              <w:t>. punkts)</w:t>
            </w:r>
          </w:p>
        </w:tc>
      </w:tr>
    </w:tbl>
    <w:p w14:paraId="4F0BBCC3" w14:textId="77777777" w:rsidR="00B84891" w:rsidRPr="00EF27B0" w:rsidRDefault="00B84891" w:rsidP="00C247F5">
      <w:pPr>
        <w:jc w:val="both"/>
      </w:pPr>
    </w:p>
    <w:p w14:paraId="1B63171C" w14:textId="1782650B" w:rsidR="004E5092" w:rsidRPr="00EB6B29" w:rsidRDefault="00BA162D" w:rsidP="000C26AB">
      <w:pPr>
        <w:ind w:firstLine="180"/>
        <w:jc w:val="center"/>
        <w:rPr>
          <w:b/>
          <w:color w:val="000000"/>
        </w:rPr>
      </w:pPr>
      <w:r w:rsidRPr="00EB6B29">
        <w:rPr>
          <w:b/>
          <w:bCs/>
        </w:rPr>
        <w:t>Par koku ciršanu ārpus meža un apstādījumu aizsardzību Jūrmalas valstspilsētā</w:t>
      </w:r>
      <w:r w:rsidR="00AC6B3B" w:rsidRPr="00EB6B29">
        <w:rPr>
          <w:b/>
          <w:bCs/>
          <w:color w:val="000000"/>
        </w:rPr>
        <w:t xml:space="preserve"> </w:t>
      </w:r>
    </w:p>
    <w:p w14:paraId="4F0BBCC5" w14:textId="77777777" w:rsidR="00F12EC5" w:rsidRPr="00EB6B29" w:rsidRDefault="00F12EC5" w:rsidP="00F12EC5">
      <w:pPr>
        <w:overflowPunct w:val="0"/>
        <w:autoSpaceDE w:val="0"/>
        <w:autoSpaceDN w:val="0"/>
        <w:adjustRightInd w:val="0"/>
        <w:jc w:val="center"/>
        <w:textAlignment w:val="baseline"/>
      </w:pPr>
    </w:p>
    <w:tbl>
      <w:tblPr>
        <w:tblW w:w="3827" w:type="dxa"/>
        <w:tblInd w:w="5529" w:type="dxa"/>
        <w:tblLook w:val="04A0" w:firstRow="1" w:lastRow="0" w:firstColumn="1" w:lastColumn="0" w:noHBand="0" w:noVBand="1"/>
      </w:tblPr>
      <w:tblGrid>
        <w:gridCol w:w="3827"/>
      </w:tblGrid>
      <w:tr w:rsidR="00EE6F09" w:rsidRPr="00EB6B29" w14:paraId="4F0BBCC7" w14:textId="77777777" w:rsidTr="007D7623">
        <w:tc>
          <w:tcPr>
            <w:tcW w:w="3827" w:type="dxa"/>
          </w:tcPr>
          <w:p w14:paraId="75BDC229" w14:textId="703F7819" w:rsidR="005A3B78" w:rsidRPr="00EB6B29" w:rsidRDefault="005A3B78" w:rsidP="005A3B78">
            <w:pPr>
              <w:tabs>
                <w:tab w:val="left" w:pos="142"/>
              </w:tabs>
              <w:jc w:val="right"/>
            </w:pPr>
            <w:r w:rsidRPr="00EB6B29">
              <w:t>Izdoti saskaņā ar Pašvaldību likuma 44.</w:t>
            </w:r>
            <w:r w:rsidR="001D35AE">
              <w:t> </w:t>
            </w:r>
            <w:r w:rsidRPr="00EB6B29">
              <w:t xml:space="preserve">panta otro un trešo daļu, </w:t>
            </w:r>
          </w:p>
          <w:p w14:paraId="0BCE8374" w14:textId="03D34EFB" w:rsidR="005A3B78" w:rsidRPr="00EB6B29" w:rsidRDefault="005A3B78" w:rsidP="007D7623">
            <w:pPr>
              <w:ind w:left="-253" w:hanging="111"/>
              <w:jc w:val="right"/>
            </w:pPr>
            <w:r w:rsidRPr="00EB6B29">
              <w:t>Meža likuma 8.</w:t>
            </w:r>
            <w:r w:rsidR="001D35AE">
              <w:t> </w:t>
            </w:r>
            <w:r w:rsidRPr="00EB6B29">
              <w:t>panta otro daļu un Ministru kabineta 2012.</w:t>
            </w:r>
            <w:r w:rsidR="001D35AE">
              <w:t> </w:t>
            </w:r>
            <w:r w:rsidRPr="00EB6B29">
              <w:t>gada 2.</w:t>
            </w:r>
            <w:r w:rsidR="001D35AE">
              <w:t> </w:t>
            </w:r>
            <w:r w:rsidRPr="00EB6B29">
              <w:t>maija</w:t>
            </w:r>
          </w:p>
          <w:p w14:paraId="0C95A3A1" w14:textId="28276EEE" w:rsidR="005A3B78" w:rsidRPr="00EB6B29" w:rsidRDefault="005A3B78" w:rsidP="005A3B78">
            <w:pPr>
              <w:tabs>
                <w:tab w:val="left" w:pos="142"/>
              </w:tabs>
              <w:jc w:val="right"/>
            </w:pPr>
            <w:r w:rsidRPr="00EB6B29">
              <w:t>noteikumu Nr.</w:t>
            </w:r>
            <w:r w:rsidR="001D35AE">
              <w:t> </w:t>
            </w:r>
            <w:r w:rsidRPr="00EB6B29">
              <w:t xml:space="preserve">309 </w:t>
            </w:r>
            <w:r w:rsidR="00EB6B29">
              <w:t>“</w:t>
            </w:r>
            <w:r w:rsidRPr="00EB6B29">
              <w:t>Noteikumi</w:t>
            </w:r>
          </w:p>
          <w:p w14:paraId="63B30A96" w14:textId="718A824D" w:rsidR="005A3B78" w:rsidRPr="00EB6B29" w:rsidRDefault="005A3B78" w:rsidP="005A3B78">
            <w:pPr>
              <w:tabs>
                <w:tab w:val="left" w:pos="142"/>
              </w:tabs>
              <w:jc w:val="right"/>
            </w:pPr>
            <w:r w:rsidRPr="00EB6B29">
              <w:t>par koku ciršanu ārpus meža</w:t>
            </w:r>
            <w:r w:rsidR="00EB6B29">
              <w:t>”</w:t>
            </w:r>
            <w:r w:rsidRPr="00EB6B29">
              <w:t xml:space="preserve"> </w:t>
            </w:r>
          </w:p>
          <w:p w14:paraId="104CD85A" w14:textId="5BD5B877" w:rsidR="00BA162D" w:rsidRPr="00EB6B29" w:rsidRDefault="005A3B78" w:rsidP="005A3B78">
            <w:pPr>
              <w:tabs>
                <w:tab w:val="left" w:pos="142"/>
              </w:tabs>
              <w:jc w:val="right"/>
            </w:pPr>
            <w:r w:rsidRPr="00EB6B29">
              <w:t>5.2., 5.8.</w:t>
            </w:r>
            <w:r w:rsidR="001D35AE">
              <w:t> </w:t>
            </w:r>
            <w:r w:rsidRPr="00EB6B29">
              <w:t>apakšpunktu, 22.</w:t>
            </w:r>
            <w:r w:rsidR="001D35AE">
              <w:t> </w:t>
            </w:r>
            <w:r w:rsidRPr="00EB6B29">
              <w:t>punktu</w:t>
            </w:r>
          </w:p>
          <w:p w14:paraId="4F0BBCC6" w14:textId="5D333388" w:rsidR="00EE6F09" w:rsidRPr="00EB6B29" w:rsidRDefault="00EE6F09" w:rsidP="00AC6B3B">
            <w:pPr>
              <w:overflowPunct w:val="0"/>
              <w:autoSpaceDE w:val="0"/>
              <w:autoSpaceDN w:val="0"/>
              <w:adjustRightInd w:val="0"/>
              <w:ind w:left="32"/>
              <w:jc w:val="both"/>
              <w:textAlignment w:val="baseline"/>
            </w:pPr>
          </w:p>
        </w:tc>
      </w:tr>
    </w:tbl>
    <w:p w14:paraId="12FCEF6D" w14:textId="77777777" w:rsidR="00640A6A" w:rsidRPr="00EB6B29" w:rsidRDefault="00640A6A" w:rsidP="00231834">
      <w:pPr>
        <w:jc w:val="both"/>
        <w:rPr>
          <w:bCs/>
        </w:rPr>
      </w:pPr>
    </w:p>
    <w:p w14:paraId="1D4D44C4" w14:textId="731F504D" w:rsidR="004E5092" w:rsidRPr="00EB6B29" w:rsidRDefault="00640A6A" w:rsidP="00891686">
      <w:pPr>
        <w:jc w:val="center"/>
        <w:rPr>
          <w:bCs/>
        </w:rPr>
      </w:pPr>
      <w:r w:rsidRPr="00EB6B29">
        <w:rPr>
          <w:b/>
          <w:bCs/>
        </w:rPr>
        <w:t>I. Vispārīgie jautājumi</w:t>
      </w:r>
    </w:p>
    <w:p w14:paraId="6620A825" w14:textId="77777777" w:rsidR="005E6442" w:rsidRPr="00EB6B29" w:rsidRDefault="005E6442" w:rsidP="00891686">
      <w:pPr>
        <w:ind w:firstLine="426"/>
        <w:jc w:val="both"/>
        <w:rPr>
          <w:bCs/>
        </w:rPr>
      </w:pPr>
    </w:p>
    <w:p w14:paraId="1135D2AF" w14:textId="7040CD44" w:rsidR="00A835F6" w:rsidRPr="00EB6B29" w:rsidRDefault="00383244" w:rsidP="00891686">
      <w:pPr>
        <w:numPr>
          <w:ilvl w:val="0"/>
          <w:numId w:val="10"/>
        </w:numPr>
        <w:tabs>
          <w:tab w:val="left" w:pos="142"/>
          <w:tab w:val="left" w:pos="284"/>
        </w:tabs>
        <w:overflowPunct w:val="0"/>
        <w:autoSpaceDE w:val="0"/>
        <w:autoSpaceDN w:val="0"/>
        <w:adjustRightInd w:val="0"/>
        <w:ind w:left="0" w:right="-1"/>
        <w:jc w:val="both"/>
        <w:textAlignment w:val="baseline"/>
      </w:pPr>
      <w:r w:rsidRPr="00EB6B29">
        <w:t>Šie s</w:t>
      </w:r>
      <w:r w:rsidR="00BA162D" w:rsidRPr="00EB6B29">
        <w:t>aistošie noteikumi (turpmāk – noteikumi) nosaka kārtību, kādā īstenojama koku, kas aug ārpus</w:t>
      </w:r>
      <w:r w:rsidR="009226D1" w:rsidRPr="00EB6B29">
        <w:t xml:space="preserve"> </w:t>
      </w:r>
      <w:r w:rsidR="00BA162D" w:rsidRPr="00EB6B29">
        <w:t>meža (turpmāk – koki), aizsardzība un uzturēšana, ciršanas izvērtēšanas un publiskās apspriešanas procedūras kārtību, kā arī zaudējumu atlīdzības par dabas daudzveidības samazināšanu (turpmāk – zaudējumu atlīdzība) aprēķināšanas un atlīdzināšanas kārtību Jūrmalas valstspilsētas pašvaldības (turpmāk – pašvaldība) administratīvajā teritorijā.</w:t>
      </w:r>
    </w:p>
    <w:p w14:paraId="388287B7" w14:textId="786336AF" w:rsidR="00A835F6" w:rsidRPr="00EB6B29" w:rsidRDefault="00A835F6" w:rsidP="00891686">
      <w:pPr>
        <w:numPr>
          <w:ilvl w:val="0"/>
          <w:numId w:val="10"/>
        </w:numPr>
        <w:tabs>
          <w:tab w:val="left" w:pos="284"/>
        </w:tabs>
        <w:overflowPunct w:val="0"/>
        <w:autoSpaceDE w:val="0"/>
        <w:autoSpaceDN w:val="0"/>
        <w:adjustRightInd w:val="0"/>
        <w:ind w:left="0" w:right="-1"/>
        <w:jc w:val="both"/>
        <w:textAlignment w:val="baseline"/>
      </w:pPr>
      <w:r w:rsidRPr="00EB6B29">
        <w:t>Noteikumos ir lietoti šādi termini:</w:t>
      </w:r>
    </w:p>
    <w:p w14:paraId="029D40B1" w14:textId="331E9DCF" w:rsidR="00A835F6" w:rsidRPr="00EB6B29" w:rsidRDefault="00A835F6" w:rsidP="005347CA">
      <w:pPr>
        <w:pStyle w:val="ListParagraph"/>
        <w:numPr>
          <w:ilvl w:val="1"/>
          <w:numId w:val="18"/>
        </w:numPr>
        <w:spacing w:after="0" w:line="240" w:lineRule="auto"/>
        <w:ind w:left="567" w:hanging="567"/>
        <w:jc w:val="both"/>
        <w:rPr>
          <w:rFonts w:ascii="Times New Roman" w:hAnsi="Times New Roman"/>
          <w:sz w:val="24"/>
          <w:szCs w:val="24"/>
        </w:rPr>
      </w:pPr>
      <w:r w:rsidRPr="00EB6B29">
        <w:rPr>
          <w:rFonts w:ascii="Times New Roman" w:hAnsi="Times New Roman"/>
          <w:sz w:val="24"/>
          <w:szCs w:val="24"/>
        </w:rPr>
        <w:t>bīstams koks – koks ar vizuāli redzamiem bojājumiem – dabas apstākļu rezultātā iztrupējis (vairāk nekā 75</w:t>
      </w:r>
      <w:r w:rsidR="001D35AE">
        <w:rPr>
          <w:rFonts w:ascii="Times New Roman" w:hAnsi="Times New Roman"/>
          <w:sz w:val="24"/>
          <w:szCs w:val="24"/>
        </w:rPr>
        <w:t> </w:t>
      </w:r>
      <w:r w:rsidR="00F10CAD" w:rsidRPr="00EB6B29">
        <w:rPr>
          <w:rFonts w:ascii="Times New Roman" w:hAnsi="Times New Roman"/>
          <w:sz w:val="24"/>
          <w:szCs w:val="24"/>
        </w:rPr>
        <w:t xml:space="preserve">procenti), </w:t>
      </w:r>
      <w:r w:rsidRPr="00EB6B29">
        <w:rPr>
          <w:rFonts w:ascii="Times New Roman" w:hAnsi="Times New Roman"/>
          <w:sz w:val="24"/>
          <w:szCs w:val="24"/>
        </w:rPr>
        <w:t>aizlūzis, sašķelts, sasvēries un ar aprautu vai paceltu sakņu sistēmu, ar izteiktām garenplaisām, pilnīgi izgāzies vai ar citām pazīmēm, kas būtiski ietekmē tā mehānisko noturību;</w:t>
      </w:r>
    </w:p>
    <w:p w14:paraId="65C7652B" w14:textId="5CC59C68" w:rsidR="00A835F6" w:rsidRPr="00EB6B29" w:rsidRDefault="00A835F6" w:rsidP="005347CA">
      <w:pPr>
        <w:pStyle w:val="ListParagraph"/>
        <w:numPr>
          <w:ilvl w:val="1"/>
          <w:numId w:val="18"/>
        </w:numPr>
        <w:spacing w:after="0" w:line="240" w:lineRule="auto"/>
        <w:ind w:left="567" w:hanging="566"/>
        <w:jc w:val="both"/>
        <w:rPr>
          <w:rFonts w:ascii="Times New Roman" w:hAnsi="Times New Roman"/>
          <w:sz w:val="24"/>
          <w:szCs w:val="24"/>
        </w:rPr>
      </w:pPr>
      <w:r w:rsidRPr="00EB6B29">
        <w:rPr>
          <w:rFonts w:ascii="Times New Roman" w:hAnsi="Times New Roman"/>
          <w:sz w:val="24"/>
          <w:szCs w:val="24"/>
        </w:rPr>
        <w:t>kalstošs koks – koks, kuram vainaga ārējā daļā, perifērijā vai atsevišķos sektoros ir atmirstoši zaru gali, nav pazīmes par sekundāra vainaga veidošanos un vainaga lapojuma samazinājums ir vairāk nekā 50</w:t>
      </w:r>
      <w:r w:rsidR="001D35AE">
        <w:rPr>
          <w:rFonts w:ascii="Times New Roman" w:hAnsi="Times New Roman"/>
          <w:sz w:val="24"/>
          <w:szCs w:val="24"/>
        </w:rPr>
        <w:t> </w:t>
      </w:r>
      <w:r w:rsidR="00F10CAD" w:rsidRPr="00EB6B29">
        <w:rPr>
          <w:rFonts w:ascii="Times New Roman" w:hAnsi="Times New Roman"/>
          <w:sz w:val="24"/>
          <w:szCs w:val="24"/>
        </w:rPr>
        <w:t>procentu</w:t>
      </w:r>
      <w:r w:rsidRPr="00EB6B29">
        <w:rPr>
          <w:rFonts w:ascii="Times New Roman" w:hAnsi="Times New Roman"/>
          <w:sz w:val="24"/>
          <w:szCs w:val="24"/>
        </w:rPr>
        <w:t xml:space="preserve"> no kopējā vainaga apjoma;</w:t>
      </w:r>
    </w:p>
    <w:p w14:paraId="2D811C89" w14:textId="77777777" w:rsidR="00A835F6" w:rsidRPr="00EB6B29" w:rsidRDefault="00A835F6" w:rsidP="005347CA">
      <w:pPr>
        <w:pStyle w:val="ListParagraph"/>
        <w:numPr>
          <w:ilvl w:val="1"/>
          <w:numId w:val="18"/>
        </w:numPr>
        <w:spacing w:after="0" w:line="240" w:lineRule="auto"/>
        <w:ind w:left="567" w:hanging="566"/>
        <w:jc w:val="both"/>
        <w:rPr>
          <w:rFonts w:ascii="Times New Roman" w:hAnsi="Times New Roman"/>
          <w:sz w:val="24"/>
          <w:szCs w:val="24"/>
        </w:rPr>
      </w:pPr>
      <w:r w:rsidRPr="00EB6B29">
        <w:rPr>
          <w:rFonts w:ascii="Times New Roman" w:hAnsi="Times New Roman"/>
          <w:sz w:val="24"/>
          <w:szCs w:val="24"/>
        </w:rPr>
        <w:t>mazvērtīgs koks – neperspektīvs fona koks, nomākts koks bez augšanas telpas, ar iespiestu vainagu, koks ieaudzis saglabājama un vērtīga koka vainagā, tam traucējot attīstīties, īsmūža vai invazīvs taksons, ja tam nav ekoloģiskas vai funkcionālas vērtības vai tas apdraud dabīgas ekosistēmas;</w:t>
      </w:r>
    </w:p>
    <w:p w14:paraId="4D306C31" w14:textId="0487D883" w:rsidR="00A835F6" w:rsidRPr="00EB6B29" w:rsidRDefault="00A835F6" w:rsidP="005347CA">
      <w:pPr>
        <w:pStyle w:val="ListParagraph"/>
        <w:numPr>
          <w:ilvl w:val="1"/>
          <w:numId w:val="18"/>
        </w:numPr>
        <w:spacing w:after="0" w:line="240" w:lineRule="auto"/>
        <w:ind w:left="567" w:hanging="566"/>
        <w:jc w:val="both"/>
        <w:rPr>
          <w:rFonts w:ascii="Times New Roman" w:hAnsi="Times New Roman"/>
          <w:sz w:val="24"/>
          <w:szCs w:val="24"/>
        </w:rPr>
      </w:pPr>
      <w:r w:rsidRPr="00EB6B29">
        <w:rPr>
          <w:rFonts w:ascii="Times New Roman" w:hAnsi="Times New Roman"/>
          <w:sz w:val="24"/>
          <w:szCs w:val="24"/>
        </w:rPr>
        <w:t>koka sakņu aizsardzības zona – teritorija, kas noteikta ap koku, mērot vidējo stumbra diametru 1,3</w:t>
      </w:r>
      <w:r w:rsidR="001D35AE">
        <w:rPr>
          <w:rFonts w:ascii="Times New Roman" w:hAnsi="Times New Roman"/>
          <w:sz w:val="24"/>
          <w:szCs w:val="24"/>
        </w:rPr>
        <w:t> </w:t>
      </w:r>
      <w:r w:rsidR="001A63AF">
        <w:rPr>
          <w:rFonts w:ascii="Times New Roman" w:hAnsi="Times New Roman"/>
          <w:sz w:val="24"/>
          <w:szCs w:val="24"/>
        </w:rPr>
        <w:t>metru</w:t>
      </w:r>
      <w:r w:rsidRPr="00EB6B29">
        <w:rPr>
          <w:rFonts w:ascii="Times New Roman" w:hAnsi="Times New Roman"/>
          <w:sz w:val="24"/>
          <w:szCs w:val="24"/>
        </w:rPr>
        <w:t xml:space="preserve"> augstumā no sakņu kakla un nosakot zonu no stumbra ārējās malas atbilstoši noteikumu 1.</w:t>
      </w:r>
      <w:r w:rsidR="001D35AE">
        <w:rPr>
          <w:rFonts w:ascii="Times New Roman" w:hAnsi="Times New Roman"/>
          <w:sz w:val="24"/>
          <w:szCs w:val="24"/>
        </w:rPr>
        <w:t xml:space="preserve"> </w:t>
      </w:r>
      <w:r w:rsidRPr="00EB6B29">
        <w:rPr>
          <w:rFonts w:ascii="Times New Roman" w:hAnsi="Times New Roman"/>
          <w:sz w:val="24"/>
          <w:szCs w:val="24"/>
        </w:rPr>
        <w:t>pielikumā noteiktajai koka sakņu aizsardzības zonai. Sakņu aizsardzības zonas iedala šādi:</w:t>
      </w:r>
    </w:p>
    <w:p w14:paraId="55B36506" w14:textId="256E1E0F" w:rsidR="00A835F6" w:rsidRPr="00EB6B29" w:rsidRDefault="00A835F6" w:rsidP="005347CA">
      <w:pPr>
        <w:pStyle w:val="ListParagraph"/>
        <w:numPr>
          <w:ilvl w:val="2"/>
          <w:numId w:val="12"/>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kritiskā sakņu aizsardzības zona – teritorija, kas noteikta ap koku piecu stumbru rādiusā;</w:t>
      </w:r>
    </w:p>
    <w:p w14:paraId="5E376D1F" w14:textId="37D9E378" w:rsidR="00A835F6" w:rsidRPr="00EB6B29" w:rsidRDefault="00A835F6" w:rsidP="005347CA">
      <w:pPr>
        <w:pStyle w:val="ListParagraph"/>
        <w:numPr>
          <w:ilvl w:val="2"/>
          <w:numId w:val="12"/>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lastRenderedPageBreak/>
        <w:t>minimālā sakņu aizsardzības zona – teritorija piecu stumbru rādiusā ap kritisko sakņu aizsardzības zonu;</w:t>
      </w:r>
    </w:p>
    <w:p w14:paraId="0F622537" w14:textId="439E1612" w:rsidR="00A835F6" w:rsidRPr="00EB6B29" w:rsidRDefault="00A835F6" w:rsidP="005347CA">
      <w:pPr>
        <w:pStyle w:val="ListParagraph"/>
        <w:numPr>
          <w:ilvl w:val="2"/>
          <w:numId w:val="12"/>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optimālā sakņu aizsardzības zona – teritorija 10</w:t>
      </w:r>
      <w:r w:rsidR="001D35AE">
        <w:rPr>
          <w:rFonts w:ascii="Times New Roman" w:hAnsi="Times New Roman"/>
          <w:sz w:val="24"/>
          <w:szCs w:val="24"/>
        </w:rPr>
        <w:t> </w:t>
      </w:r>
      <w:r w:rsidRPr="00EB6B29">
        <w:rPr>
          <w:rFonts w:ascii="Times New Roman" w:hAnsi="Times New Roman"/>
          <w:sz w:val="24"/>
          <w:szCs w:val="24"/>
        </w:rPr>
        <w:t>stumbru rādiusā ap minimālo sakņu aizsardzības zonu;</w:t>
      </w:r>
    </w:p>
    <w:p w14:paraId="433A787C" w14:textId="77777777" w:rsidR="00A835F6" w:rsidRPr="00EB6B29" w:rsidRDefault="00A835F6" w:rsidP="006367F9">
      <w:pPr>
        <w:pStyle w:val="ListParagraph"/>
        <w:numPr>
          <w:ilvl w:val="1"/>
          <w:numId w:val="13"/>
        </w:numPr>
        <w:spacing w:after="0" w:line="240" w:lineRule="auto"/>
        <w:ind w:left="567" w:hanging="567"/>
        <w:jc w:val="both"/>
        <w:rPr>
          <w:rFonts w:ascii="Times New Roman" w:hAnsi="Times New Roman"/>
          <w:sz w:val="24"/>
          <w:szCs w:val="24"/>
        </w:rPr>
      </w:pPr>
      <w:r w:rsidRPr="00EB6B29">
        <w:rPr>
          <w:rFonts w:ascii="Times New Roman" w:hAnsi="Times New Roman"/>
          <w:sz w:val="24"/>
          <w:szCs w:val="24"/>
        </w:rPr>
        <w:t>vainaga kopšana – kokkopja (arborista) izvēlētu pasākumu kopums, kas ietver vismaz vienu no turpmāk minētajām darbībām:</w:t>
      </w:r>
    </w:p>
    <w:p w14:paraId="352D0E28" w14:textId="77777777"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strukturāla vainaga veidošana – stabila vainaga zarojuma struktūras nodrošināšana jaunam kokam;</w:t>
      </w:r>
    </w:p>
    <w:p w14:paraId="1C84D798" w14:textId="77777777"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vainaga pacelšana – zemāko zaru nogriešana, lai nodrošinātu brīvu zonu infrastruktūrai, gājējiem un satiksmei, bet ne augstāk par pusi no koka kopējā augstuma;</w:t>
      </w:r>
    </w:p>
    <w:p w14:paraId="2F4FAB80" w14:textId="77777777"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sanitāra vainaga tīrīšana – nokaltušu, kalstošu, bojātu zaru nogriešana;</w:t>
      </w:r>
    </w:p>
    <w:p w14:paraId="1E7319B4" w14:textId="77777777"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vainaga retināšana – no trešās pakāpes un mazāku, atpalikušu zaru daļas nogriešana visā vainagā, kas var palielināt gaismas caurlaidību, taču neietekmē koka vainaga sākotnējo formu un mehānisko noturību;</w:t>
      </w:r>
    </w:p>
    <w:p w14:paraId="40ADDDD1" w14:textId="77777777"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vainaga samazināšana – vainaga vai tā daļas izmēra samazināšana, saglabājot dabisko vainaga formu un neizmantojot galotņojošus griezumus;</w:t>
      </w:r>
    </w:p>
    <w:p w14:paraId="69236314" w14:textId="09807881" w:rsidR="00A835F6" w:rsidRPr="00EB6B29" w:rsidRDefault="00A835F6" w:rsidP="006367F9">
      <w:pPr>
        <w:pStyle w:val="ListParagraph"/>
        <w:numPr>
          <w:ilvl w:val="2"/>
          <w:numId w:val="14"/>
        </w:numPr>
        <w:spacing w:after="0" w:line="240" w:lineRule="auto"/>
        <w:ind w:left="1276" w:hanging="709"/>
        <w:jc w:val="both"/>
        <w:rPr>
          <w:rFonts w:ascii="Times New Roman" w:hAnsi="Times New Roman"/>
          <w:sz w:val="24"/>
          <w:szCs w:val="24"/>
        </w:rPr>
      </w:pPr>
      <w:r w:rsidRPr="00EB6B29">
        <w:rPr>
          <w:rFonts w:ascii="Times New Roman" w:hAnsi="Times New Roman"/>
          <w:sz w:val="24"/>
          <w:szCs w:val="24"/>
        </w:rPr>
        <w:t xml:space="preserve">mākslīga vainaga formas veidošana, uzturēšana – polardēšana (ne retāk kā reizi trijos gados, ievērojot, ka griezuma brūce nedrīkst būt lielāka par </w:t>
      </w:r>
      <w:r w:rsidR="00BD15C0" w:rsidRPr="00EB6B29">
        <w:rPr>
          <w:rFonts w:ascii="Times New Roman" w:hAnsi="Times New Roman"/>
          <w:sz w:val="24"/>
          <w:szCs w:val="24"/>
        </w:rPr>
        <w:t xml:space="preserve">trīs </w:t>
      </w:r>
      <w:r w:rsidRPr="00EB6B29">
        <w:rPr>
          <w:rFonts w:ascii="Times New Roman" w:hAnsi="Times New Roman"/>
          <w:sz w:val="24"/>
          <w:szCs w:val="24"/>
        </w:rPr>
        <w:t>cm diametrā) un cirpšana (ne retāk kā reizi gadā);</w:t>
      </w:r>
    </w:p>
    <w:p w14:paraId="0D9CF366" w14:textId="7D72DB40" w:rsidR="00A835F6" w:rsidRDefault="00A835F6" w:rsidP="006367F9">
      <w:pPr>
        <w:pStyle w:val="ListParagraph"/>
        <w:numPr>
          <w:ilvl w:val="1"/>
          <w:numId w:val="15"/>
        </w:numPr>
        <w:spacing w:after="0" w:line="240" w:lineRule="auto"/>
        <w:ind w:left="567" w:hanging="566"/>
        <w:jc w:val="both"/>
        <w:rPr>
          <w:rFonts w:ascii="Times New Roman" w:hAnsi="Times New Roman"/>
          <w:sz w:val="24"/>
          <w:szCs w:val="24"/>
        </w:rPr>
      </w:pPr>
      <w:r w:rsidRPr="00EB6B29">
        <w:rPr>
          <w:rFonts w:ascii="Times New Roman" w:hAnsi="Times New Roman"/>
          <w:sz w:val="24"/>
          <w:szCs w:val="24"/>
        </w:rPr>
        <w:t>Publiskie apstādījumi – apstādījumu teritorija uz pašvaldības īpašumā esošas zemes, kas atrodas Jūrmalas valstspilsētas administratīvās teritorijas publiskajā ārtelpā (ielās, bulvāros, laukumos, parkos un skvēros) un kas bez ierobežojuma pieejama sabiedrībai</w:t>
      </w:r>
      <w:r w:rsidR="00EB6B29">
        <w:rPr>
          <w:rFonts w:ascii="Times New Roman" w:hAnsi="Times New Roman"/>
          <w:sz w:val="24"/>
          <w:szCs w:val="24"/>
        </w:rPr>
        <w:t>;</w:t>
      </w:r>
    </w:p>
    <w:p w14:paraId="797DC5C8" w14:textId="4F014B41" w:rsidR="00EB6B29" w:rsidRPr="00EB6B29" w:rsidRDefault="00EB6B29" w:rsidP="00EB6B29">
      <w:pPr>
        <w:ind w:left="1"/>
        <w:jc w:val="both"/>
      </w:pPr>
    </w:p>
    <w:p w14:paraId="2F30A26D" w14:textId="77777777" w:rsidR="00A835F6" w:rsidRPr="00EB6B29" w:rsidRDefault="00A835F6" w:rsidP="00891686">
      <w:pPr>
        <w:pStyle w:val="ListParagraph"/>
        <w:tabs>
          <w:tab w:val="left" w:pos="142"/>
          <w:tab w:val="left" w:pos="426"/>
        </w:tabs>
        <w:spacing w:after="0" w:line="240" w:lineRule="auto"/>
        <w:ind w:left="0" w:hanging="567"/>
        <w:jc w:val="both"/>
        <w:rPr>
          <w:rFonts w:ascii="Times New Roman" w:hAnsi="Times New Roman"/>
          <w:sz w:val="24"/>
          <w:szCs w:val="24"/>
        </w:rPr>
      </w:pPr>
    </w:p>
    <w:p w14:paraId="1F21C2CD" w14:textId="77777777" w:rsidR="00A835F6" w:rsidRPr="00EB6B29" w:rsidRDefault="00A835F6" w:rsidP="00891686">
      <w:pPr>
        <w:tabs>
          <w:tab w:val="left" w:pos="142"/>
        </w:tabs>
        <w:jc w:val="center"/>
        <w:rPr>
          <w:b/>
          <w:bCs/>
        </w:rPr>
      </w:pPr>
      <w:r w:rsidRPr="00EB6B29">
        <w:rPr>
          <w:b/>
          <w:bCs/>
        </w:rPr>
        <w:t>II. Koku aizsardzība un uzturēšana</w:t>
      </w:r>
    </w:p>
    <w:p w14:paraId="3359082D" w14:textId="77777777" w:rsidR="00A835F6" w:rsidRPr="00EB6B29" w:rsidRDefault="00A835F6" w:rsidP="001A63AF">
      <w:pPr>
        <w:tabs>
          <w:tab w:val="left" w:pos="142"/>
        </w:tabs>
        <w:jc w:val="both"/>
        <w:rPr>
          <w:b/>
          <w:bCs/>
        </w:rPr>
      </w:pPr>
    </w:p>
    <w:p w14:paraId="148EA1E8" w14:textId="4664BEA7" w:rsidR="00670BC7" w:rsidRPr="00EB6B29" w:rsidRDefault="00670BC7" w:rsidP="001A63AF">
      <w:pPr>
        <w:pStyle w:val="ListParagraph"/>
        <w:numPr>
          <w:ilvl w:val="0"/>
          <w:numId w:val="16"/>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 xml:space="preserve">Valsts </w:t>
      </w:r>
      <w:r w:rsidR="00910B31" w:rsidRPr="00EB6B29">
        <w:rPr>
          <w:rFonts w:ascii="Times New Roman" w:hAnsi="Times New Roman"/>
          <w:sz w:val="24"/>
          <w:szCs w:val="24"/>
        </w:rPr>
        <w:t xml:space="preserve">nozīmes </w:t>
      </w:r>
      <w:r w:rsidRPr="00EB6B29">
        <w:rPr>
          <w:rFonts w:ascii="Times New Roman" w:hAnsi="Times New Roman"/>
          <w:sz w:val="24"/>
          <w:szCs w:val="24"/>
        </w:rPr>
        <w:t>un vietējās</w:t>
      </w:r>
      <w:r w:rsidR="00910B31" w:rsidRPr="00EB6B29">
        <w:rPr>
          <w:rFonts w:ascii="Times New Roman" w:hAnsi="Times New Roman"/>
          <w:sz w:val="24"/>
          <w:szCs w:val="24"/>
        </w:rPr>
        <w:t xml:space="preserve"> nozīmes</w:t>
      </w:r>
      <w:r w:rsidRPr="00EB6B29">
        <w:rPr>
          <w:rFonts w:ascii="Times New Roman" w:hAnsi="Times New Roman"/>
          <w:sz w:val="24"/>
          <w:szCs w:val="24"/>
        </w:rPr>
        <w:t xml:space="preserve"> kultūras pieminekļu zonās, kā arī Baltijas jūras un Rīgas līča </w:t>
      </w:r>
      <w:r w:rsidR="00910B31" w:rsidRPr="00EB6B29">
        <w:rPr>
          <w:rFonts w:ascii="Times New Roman" w:hAnsi="Times New Roman"/>
          <w:sz w:val="24"/>
          <w:szCs w:val="24"/>
        </w:rPr>
        <w:t xml:space="preserve">piekrastes </w:t>
      </w:r>
      <w:r w:rsidRPr="00EB6B29">
        <w:rPr>
          <w:rFonts w:ascii="Times New Roman" w:hAnsi="Times New Roman"/>
          <w:sz w:val="24"/>
          <w:szCs w:val="24"/>
        </w:rPr>
        <w:t xml:space="preserve">aizsargjoslā </w:t>
      </w:r>
      <w:r w:rsidR="00EB6B29">
        <w:rPr>
          <w:rFonts w:ascii="Times New Roman" w:hAnsi="Times New Roman"/>
          <w:sz w:val="24"/>
          <w:szCs w:val="24"/>
        </w:rPr>
        <w:t>pašvaldības</w:t>
      </w:r>
      <w:r w:rsidRPr="00EB6B29">
        <w:rPr>
          <w:rFonts w:ascii="Times New Roman" w:hAnsi="Times New Roman"/>
          <w:sz w:val="24"/>
          <w:szCs w:val="24"/>
        </w:rPr>
        <w:t xml:space="preserve"> administratīvajā teritorijā koki ir saglabājami. </w:t>
      </w:r>
    </w:p>
    <w:p w14:paraId="7733B52A" w14:textId="03B091EE" w:rsidR="00194CF3" w:rsidRPr="00EB6B29" w:rsidRDefault="00A835F6" w:rsidP="001A63AF">
      <w:pPr>
        <w:pStyle w:val="ListParagraph"/>
        <w:numPr>
          <w:ilvl w:val="0"/>
          <w:numId w:val="16"/>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Koku aizsardzībai un uzturēšanai veicamas šādas darbības:</w:t>
      </w:r>
    </w:p>
    <w:p w14:paraId="1DD44328" w14:textId="2446800C" w:rsidR="00194CF3" w:rsidRPr="00EB6B29" w:rsidRDefault="00A835F6" w:rsidP="001A63AF">
      <w:pPr>
        <w:pStyle w:val="ListParagraph"/>
        <w:numPr>
          <w:ilvl w:val="1"/>
          <w:numId w:val="22"/>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vainagu kopšana kokiem, kuru vainagi projicējas uz publiski pieejamām vai blakus esošām zemes vienību teritorijām vai ēkām, darbu veikšanai piesaistot sertificētu kokkopi (arboristu);</w:t>
      </w:r>
    </w:p>
    <w:p w14:paraId="60FFCD64" w14:textId="1D4BC1DF" w:rsidR="00323904" w:rsidRPr="00EB6B29" w:rsidRDefault="00A835F6" w:rsidP="001A63AF">
      <w:pPr>
        <w:pStyle w:val="ListParagraph"/>
        <w:numPr>
          <w:ilvl w:val="1"/>
          <w:numId w:val="22"/>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ciršanas atļaujas saņemšana pirms koku ciršanas, izņemot normatīvajos aktos noteiktos gadījumus;</w:t>
      </w:r>
    </w:p>
    <w:p w14:paraId="3D920D6D" w14:textId="002BA688" w:rsidR="00323904" w:rsidRPr="00EB6B29" w:rsidRDefault="00A835F6" w:rsidP="001A63AF">
      <w:pPr>
        <w:pStyle w:val="ListParagraph"/>
        <w:numPr>
          <w:ilvl w:val="1"/>
          <w:numId w:val="22"/>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bīstamu koku nociršana;</w:t>
      </w:r>
    </w:p>
    <w:p w14:paraId="11DE3262" w14:textId="68925A68" w:rsidR="00A835F6" w:rsidRPr="00EB6B29" w:rsidRDefault="00A835F6" w:rsidP="001A63AF">
      <w:pPr>
        <w:pStyle w:val="ListParagraph"/>
        <w:numPr>
          <w:ilvl w:val="1"/>
          <w:numId w:val="22"/>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piekļuves nodrošināšana pašvaldības amatpersonai koku apskatei</w:t>
      </w:r>
      <w:r w:rsidR="004C4A74" w:rsidRPr="00EB6B29">
        <w:rPr>
          <w:rFonts w:ascii="Times New Roman" w:hAnsi="Times New Roman"/>
          <w:sz w:val="24"/>
          <w:szCs w:val="24"/>
        </w:rPr>
        <w:t>.</w:t>
      </w:r>
    </w:p>
    <w:p w14:paraId="143F9CF7" w14:textId="703D0C85" w:rsidR="00A835F6" w:rsidRPr="00EB6B29" w:rsidRDefault="00A835F6" w:rsidP="001A63AF">
      <w:pPr>
        <w:pStyle w:val="ListParagraph"/>
        <w:numPr>
          <w:ilvl w:val="0"/>
          <w:numId w:val="23"/>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Aizliegts veikt jebkādas darbības, kas var tieši vai netieši bojāt koku, nodarot tam daļēju vai pilnīgu augtspējas zudumu.</w:t>
      </w:r>
    </w:p>
    <w:p w14:paraId="67756E85" w14:textId="763CD246" w:rsidR="00A835F6" w:rsidRPr="00EB6B29" w:rsidRDefault="00A835F6" w:rsidP="001A63AF">
      <w:pPr>
        <w:pStyle w:val="ListParagraph"/>
        <w:numPr>
          <w:ilvl w:val="0"/>
          <w:numId w:val="23"/>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Par koka bojāšanu tiek uzskatīta:</w:t>
      </w:r>
    </w:p>
    <w:p w14:paraId="48D5D826" w14:textId="77E06625" w:rsidR="00323904"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zaru laušana pie stumbra, vainaga kopšana neatbilstoši noteikumu 2.5.</w:t>
      </w:r>
      <w:r w:rsidR="001D35AE">
        <w:rPr>
          <w:rFonts w:ascii="Times New Roman" w:hAnsi="Times New Roman"/>
          <w:sz w:val="24"/>
          <w:szCs w:val="24"/>
        </w:rPr>
        <w:t> </w:t>
      </w:r>
      <w:r w:rsidRPr="00EB6B29">
        <w:rPr>
          <w:rFonts w:ascii="Times New Roman" w:hAnsi="Times New Roman"/>
          <w:sz w:val="24"/>
          <w:szCs w:val="24"/>
        </w:rPr>
        <w:t>apakšpunktam, mizas plēšana, urbumu veikšana stumbrā (izņemot, ja tiek izmantoti risinājumi koka mehāniskās noturības saglabāšanai, izpētes urbumi koka izpētes laikā), sakņu traumēšana, mehāniska vai ķīmiska bojāšana vai citāda veida koka ietekmēšana, kas var izmainīt mikroklimatu koka dobumos, pasliktināt koka stabilitāti un/vai dzīvotspēju (aizmūrēšana, piegružošana, paplašināšana u. tml.);</w:t>
      </w:r>
    </w:p>
    <w:p w14:paraId="545107FA" w14:textId="1CB87A49" w:rsidR="00A835F6"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kritiskajā sakņu aizsardzības zonā:</w:t>
      </w:r>
    </w:p>
    <w:p w14:paraId="43ABE241" w14:textId="63680643" w:rsidR="00A835F6" w:rsidRPr="00EB6B29" w:rsidRDefault="00A835F6" w:rsidP="001A63AF">
      <w:pPr>
        <w:pStyle w:val="ListParagraph"/>
        <w:numPr>
          <w:ilvl w:val="2"/>
          <w:numId w:val="24"/>
        </w:numPr>
        <w:tabs>
          <w:tab w:val="left" w:pos="142"/>
          <w:tab w:val="left" w:pos="284"/>
        </w:tabs>
        <w:spacing w:after="160" w:line="240" w:lineRule="auto"/>
        <w:ind w:left="1134"/>
        <w:jc w:val="both"/>
        <w:rPr>
          <w:rFonts w:ascii="Times New Roman" w:hAnsi="Times New Roman"/>
          <w:sz w:val="24"/>
          <w:szCs w:val="24"/>
        </w:rPr>
      </w:pPr>
      <w:r w:rsidRPr="00EB6B29">
        <w:rPr>
          <w:rFonts w:ascii="Times New Roman" w:hAnsi="Times New Roman"/>
          <w:sz w:val="24"/>
          <w:szCs w:val="24"/>
        </w:rPr>
        <w:t>koka vai tā sakņu sistēmas apkraušana;</w:t>
      </w:r>
    </w:p>
    <w:p w14:paraId="3413A8B0" w14:textId="590BB4FF" w:rsidR="00A835F6" w:rsidRPr="00EB6B29" w:rsidRDefault="00A835F6" w:rsidP="001A63AF">
      <w:pPr>
        <w:pStyle w:val="ListParagraph"/>
        <w:numPr>
          <w:ilvl w:val="2"/>
          <w:numId w:val="24"/>
        </w:numPr>
        <w:tabs>
          <w:tab w:val="left" w:pos="142"/>
        </w:tabs>
        <w:spacing w:after="160" w:line="240" w:lineRule="auto"/>
        <w:ind w:left="1134"/>
        <w:jc w:val="both"/>
        <w:rPr>
          <w:rFonts w:ascii="Times New Roman" w:hAnsi="Times New Roman"/>
          <w:sz w:val="24"/>
          <w:szCs w:val="24"/>
        </w:rPr>
      </w:pPr>
      <w:r w:rsidRPr="00EB6B29">
        <w:rPr>
          <w:rFonts w:ascii="Times New Roman" w:hAnsi="Times New Roman"/>
          <w:sz w:val="24"/>
          <w:szCs w:val="24"/>
        </w:rPr>
        <w:t>inženiertīklu izbūve, izņemot, ja tiek izmantota beztranšeju (caurdures) metode vai, ja tas nav tehniski iespējams, rakšanas darbi šajā teritorijā tiek veikti ar gaisa lāpstu, vakuuma ekskavatoru, bez mehānismu piemērošanas vai izmantojot citu metodi, nebojājot koka saknes;</w:t>
      </w:r>
    </w:p>
    <w:p w14:paraId="713B2FF1" w14:textId="167ADB42" w:rsidR="00A835F6" w:rsidRPr="00EB6B29" w:rsidRDefault="00A835F6" w:rsidP="001A63AF">
      <w:pPr>
        <w:pStyle w:val="ListParagraph"/>
        <w:numPr>
          <w:ilvl w:val="2"/>
          <w:numId w:val="24"/>
        </w:numPr>
        <w:tabs>
          <w:tab w:val="left" w:pos="142"/>
        </w:tabs>
        <w:spacing w:after="160" w:line="240" w:lineRule="auto"/>
        <w:ind w:left="1134"/>
        <w:jc w:val="both"/>
        <w:rPr>
          <w:rFonts w:ascii="Times New Roman" w:hAnsi="Times New Roman"/>
          <w:sz w:val="24"/>
          <w:szCs w:val="24"/>
        </w:rPr>
      </w:pPr>
      <w:r w:rsidRPr="00EB6B29">
        <w:rPr>
          <w:rFonts w:ascii="Times New Roman" w:hAnsi="Times New Roman"/>
          <w:sz w:val="24"/>
          <w:szCs w:val="24"/>
        </w:rPr>
        <w:t>rakšanas darbu veikšana, ja paredzēta esošās grunts norakšana vairāk nekā 10</w:t>
      </w:r>
      <w:r w:rsidR="001D35AE">
        <w:rPr>
          <w:rFonts w:ascii="Times New Roman" w:hAnsi="Times New Roman"/>
          <w:sz w:val="24"/>
          <w:szCs w:val="24"/>
        </w:rPr>
        <w:t> </w:t>
      </w:r>
      <w:r w:rsidR="001A63AF" w:rsidRPr="001A63AF">
        <w:rPr>
          <w:rFonts w:ascii="Times New Roman" w:hAnsi="Times New Roman"/>
          <w:sz w:val="24"/>
          <w:szCs w:val="24"/>
        </w:rPr>
        <w:t>centimetri</w:t>
      </w:r>
      <w:r w:rsidRPr="00EB6B29">
        <w:rPr>
          <w:rFonts w:ascii="Times New Roman" w:hAnsi="Times New Roman"/>
          <w:sz w:val="24"/>
          <w:szCs w:val="24"/>
        </w:rPr>
        <w:t xml:space="preserve"> dziļumā, izņemot gadījumus, kad tiek veikta grunts nomaiņa augsnes ielabošanai vai koka sakņu izpēte;</w:t>
      </w:r>
    </w:p>
    <w:p w14:paraId="06AB1FC0" w14:textId="0FAD961B" w:rsidR="00A835F6" w:rsidRPr="00EB6B29" w:rsidRDefault="00A835F6" w:rsidP="001A63AF">
      <w:pPr>
        <w:pStyle w:val="ListParagraph"/>
        <w:numPr>
          <w:ilvl w:val="2"/>
          <w:numId w:val="24"/>
        </w:numPr>
        <w:tabs>
          <w:tab w:val="left" w:pos="142"/>
        </w:tabs>
        <w:spacing w:after="160" w:line="240" w:lineRule="auto"/>
        <w:ind w:left="1134"/>
        <w:jc w:val="both"/>
        <w:rPr>
          <w:rFonts w:ascii="Times New Roman" w:hAnsi="Times New Roman"/>
          <w:sz w:val="24"/>
          <w:szCs w:val="24"/>
        </w:rPr>
      </w:pPr>
      <w:r w:rsidRPr="00EB6B29">
        <w:rPr>
          <w:rFonts w:ascii="Times New Roman" w:hAnsi="Times New Roman"/>
          <w:sz w:val="24"/>
          <w:szCs w:val="24"/>
        </w:rPr>
        <w:t>esošā grunts līmeņa paaugstināšana, uzbēršana vairāk nekā 10</w:t>
      </w:r>
      <w:r w:rsidR="001D35AE">
        <w:rPr>
          <w:rFonts w:ascii="Times New Roman" w:hAnsi="Times New Roman"/>
          <w:sz w:val="24"/>
          <w:szCs w:val="24"/>
        </w:rPr>
        <w:t> </w:t>
      </w:r>
      <w:r w:rsidR="001A63AF" w:rsidRPr="001A63AF">
        <w:rPr>
          <w:rFonts w:ascii="Times New Roman" w:hAnsi="Times New Roman"/>
          <w:sz w:val="24"/>
          <w:szCs w:val="24"/>
        </w:rPr>
        <w:t>centimetri</w:t>
      </w:r>
      <w:r w:rsidRPr="00EB6B29">
        <w:rPr>
          <w:rFonts w:ascii="Times New Roman" w:hAnsi="Times New Roman"/>
          <w:sz w:val="24"/>
          <w:szCs w:val="24"/>
        </w:rPr>
        <w:t xml:space="preserve"> augstumā;</w:t>
      </w:r>
    </w:p>
    <w:p w14:paraId="115328DD" w14:textId="56DF5EFB" w:rsidR="00323904"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minimālajā sakņu aizsardzības zonā traktortehnikas izmantošana rakšanas darbu veikšanai;</w:t>
      </w:r>
    </w:p>
    <w:p w14:paraId="45E138FE" w14:textId="05698288" w:rsidR="00323904"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optimālajā sakņu aizsardzības zonā mehānisko transportlīdzekļu pārvietošanās un novietošana zaļajā zonā, ja tas nav saistīts ar koka apsaimniekošanu vai speciālo dienestu darbu;</w:t>
      </w:r>
    </w:p>
    <w:p w14:paraId="1B699453" w14:textId="53290A98" w:rsidR="00323904"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koka pārstādīšana vai pārstādīta koka nepienācīga uzturēšana, kā rezultātā piecu gadu laikā pēc tā pārstādīšanas samazinās koka augtspēja;</w:t>
      </w:r>
    </w:p>
    <w:p w14:paraId="2A715B1E" w14:textId="0DBC1136" w:rsidR="00670BC7" w:rsidRPr="00EB6B29" w:rsidRDefault="00A835F6" w:rsidP="001A63AF">
      <w:pPr>
        <w:pStyle w:val="ListParagraph"/>
        <w:numPr>
          <w:ilvl w:val="1"/>
          <w:numId w:val="24"/>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koka vainaga lapotnes masas samazināšana vairāk par 20</w:t>
      </w:r>
      <w:r w:rsidR="001D35AE">
        <w:rPr>
          <w:rFonts w:ascii="Times New Roman" w:hAnsi="Times New Roman"/>
          <w:sz w:val="24"/>
          <w:szCs w:val="24"/>
        </w:rPr>
        <w:t> </w:t>
      </w:r>
      <w:r w:rsidR="00BD15C0" w:rsidRPr="00EB6B29">
        <w:rPr>
          <w:rFonts w:ascii="Times New Roman" w:hAnsi="Times New Roman"/>
          <w:sz w:val="24"/>
          <w:szCs w:val="24"/>
        </w:rPr>
        <w:t>procent</w:t>
      </w:r>
      <w:r w:rsidR="007D5BA1" w:rsidRPr="00EB6B29">
        <w:rPr>
          <w:rFonts w:ascii="Times New Roman" w:hAnsi="Times New Roman"/>
          <w:sz w:val="24"/>
          <w:szCs w:val="24"/>
        </w:rPr>
        <w:t>iem</w:t>
      </w:r>
      <w:r w:rsidRPr="00EB6B29">
        <w:rPr>
          <w:rFonts w:ascii="Times New Roman" w:hAnsi="Times New Roman"/>
          <w:sz w:val="24"/>
          <w:szCs w:val="24"/>
        </w:rPr>
        <w:t xml:space="preserve"> trīs gadu periodā, izņemot, ja</w:t>
      </w:r>
      <w:r w:rsidR="00670BC7" w:rsidRPr="00EB6B29">
        <w:rPr>
          <w:rFonts w:ascii="Times New Roman" w:hAnsi="Times New Roman"/>
          <w:sz w:val="24"/>
          <w:szCs w:val="24"/>
        </w:rPr>
        <w:t xml:space="preserve"> kokkopja (arborista) atzinumā norādīta nepieciešamība samazināt koka vainaga lapotnes apjomu vairāk par 20</w:t>
      </w:r>
      <w:r w:rsidR="001D35AE">
        <w:rPr>
          <w:rFonts w:ascii="Times New Roman" w:hAnsi="Times New Roman"/>
          <w:sz w:val="24"/>
          <w:szCs w:val="24"/>
        </w:rPr>
        <w:t> </w:t>
      </w:r>
      <w:r w:rsidR="00670BC7" w:rsidRPr="00EB6B29">
        <w:rPr>
          <w:rFonts w:ascii="Times New Roman" w:hAnsi="Times New Roman"/>
          <w:sz w:val="24"/>
          <w:szCs w:val="24"/>
        </w:rPr>
        <w:t>procentiem, lai novērstu koka bīstamību.</w:t>
      </w:r>
    </w:p>
    <w:p w14:paraId="469497DF" w14:textId="5627B736" w:rsidR="00323904" w:rsidRPr="00EB6B29" w:rsidRDefault="00A835F6" w:rsidP="001A63AF">
      <w:pPr>
        <w:pStyle w:val="ListParagraph"/>
        <w:numPr>
          <w:ilvl w:val="0"/>
          <w:numId w:val="24"/>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Noteikumu </w:t>
      </w:r>
      <w:r w:rsidR="00670BC7" w:rsidRPr="00EB6B29">
        <w:rPr>
          <w:rFonts w:ascii="Times New Roman" w:hAnsi="Times New Roman"/>
          <w:sz w:val="24"/>
          <w:szCs w:val="24"/>
        </w:rPr>
        <w:t>6</w:t>
      </w:r>
      <w:r w:rsidRPr="00EB6B29">
        <w:rPr>
          <w:rFonts w:ascii="Times New Roman" w:hAnsi="Times New Roman"/>
          <w:sz w:val="24"/>
          <w:szCs w:val="24"/>
        </w:rPr>
        <w:t xml:space="preserve">.2. un </w:t>
      </w:r>
      <w:r w:rsidR="00670BC7" w:rsidRPr="00EB6B29">
        <w:rPr>
          <w:rFonts w:ascii="Times New Roman" w:hAnsi="Times New Roman"/>
          <w:sz w:val="24"/>
          <w:szCs w:val="24"/>
        </w:rPr>
        <w:t>6</w:t>
      </w:r>
      <w:r w:rsidRPr="00EB6B29">
        <w:rPr>
          <w:rFonts w:ascii="Times New Roman" w:hAnsi="Times New Roman"/>
          <w:sz w:val="24"/>
          <w:szCs w:val="24"/>
        </w:rPr>
        <w:t>.3.</w:t>
      </w:r>
      <w:r w:rsidR="001D35AE">
        <w:rPr>
          <w:rFonts w:ascii="Times New Roman" w:hAnsi="Times New Roman"/>
          <w:sz w:val="24"/>
          <w:szCs w:val="24"/>
        </w:rPr>
        <w:t> </w:t>
      </w:r>
      <w:r w:rsidRPr="00EB6B29">
        <w:rPr>
          <w:rFonts w:ascii="Times New Roman" w:hAnsi="Times New Roman"/>
          <w:sz w:val="24"/>
          <w:szCs w:val="24"/>
        </w:rPr>
        <w:t>apakšpunkts neattiecas uz gadījumiem, ja:</w:t>
      </w:r>
    </w:p>
    <w:p w14:paraId="78166697" w14:textId="602BEA9A" w:rsidR="00323904" w:rsidRPr="00EB6B29" w:rsidRDefault="00A835F6" w:rsidP="001A63AF">
      <w:pPr>
        <w:pStyle w:val="ListParagraph"/>
        <w:numPr>
          <w:ilvl w:val="1"/>
          <w:numId w:val="29"/>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kokkopis (arborists) veicis koka sakņu izpēti un tajā konstatēts, ka konkrētajā darbu veikšanas vietā neatrodas koka sakņu sistēma;</w:t>
      </w:r>
    </w:p>
    <w:p w14:paraId="0D59A85C" w14:textId="3FA27020" w:rsidR="00323904" w:rsidRPr="00EB6B29" w:rsidRDefault="00A835F6" w:rsidP="001A63AF">
      <w:pPr>
        <w:pStyle w:val="ListParagraph"/>
        <w:numPr>
          <w:ilvl w:val="1"/>
          <w:numId w:val="29"/>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kokkopis (arborists) apstiprinājis risinājumus, kas nebojā koku, un atbilstošs atzinums pievienots iecerei;</w:t>
      </w:r>
    </w:p>
    <w:p w14:paraId="0876C26D" w14:textId="0F6A7A6E" w:rsidR="00323904" w:rsidRPr="00EB6B29" w:rsidRDefault="00A835F6" w:rsidP="001A63AF">
      <w:pPr>
        <w:pStyle w:val="ListParagraph"/>
        <w:numPr>
          <w:ilvl w:val="1"/>
          <w:numId w:val="29"/>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tiek veikti ceļa seguma atjaunošanas darbi ielu sarkano līniju robežās, nepārsniedzot 30</w:t>
      </w:r>
      <w:r w:rsidR="001D35AE">
        <w:rPr>
          <w:rFonts w:ascii="Times New Roman" w:hAnsi="Times New Roman"/>
          <w:sz w:val="24"/>
          <w:szCs w:val="24"/>
        </w:rPr>
        <w:t> </w:t>
      </w:r>
      <w:r w:rsidR="001A63AF" w:rsidRPr="001A63AF">
        <w:rPr>
          <w:rFonts w:ascii="Times New Roman" w:hAnsi="Times New Roman"/>
          <w:sz w:val="24"/>
          <w:szCs w:val="24"/>
        </w:rPr>
        <w:t>centimetr</w:t>
      </w:r>
      <w:r w:rsidR="001A63AF">
        <w:rPr>
          <w:rFonts w:ascii="Times New Roman" w:hAnsi="Times New Roman"/>
          <w:sz w:val="24"/>
          <w:szCs w:val="24"/>
        </w:rPr>
        <w:t>us</w:t>
      </w:r>
      <w:r w:rsidRPr="00EB6B29">
        <w:rPr>
          <w:rFonts w:ascii="Times New Roman" w:hAnsi="Times New Roman"/>
          <w:sz w:val="24"/>
          <w:szCs w:val="24"/>
        </w:rPr>
        <w:t xml:space="preserve"> dziļumu un nepalielinot apjomu;</w:t>
      </w:r>
    </w:p>
    <w:p w14:paraId="7FD3B625" w14:textId="60D59370" w:rsidR="00A835F6" w:rsidRPr="00EB6B29" w:rsidRDefault="00A835F6" w:rsidP="001A63AF">
      <w:pPr>
        <w:pStyle w:val="ListParagraph"/>
        <w:numPr>
          <w:ilvl w:val="1"/>
          <w:numId w:val="29"/>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tiek veikti inženiertīklu avārijas remontdarbi vai avārijas seku novēršanas darbi.</w:t>
      </w:r>
    </w:p>
    <w:p w14:paraId="1AE5C5A5" w14:textId="77777777" w:rsidR="00A835F6" w:rsidRPr="00EB6B29" w:rsidRDefault="00A835F6" w:rsidP="00EF27B0">
      <w:pPr>
        <w:pStyle w:val="ListParagraph"/>
        <w:tabs>
          <w:tab w:val="left" w:pos="142"/>
        </w:tabs>
        <w:spacing w:after="0" w:line="259" w:lineRule="auto"/>
        <w:ind w:left="0"/>
        <w:jc w:val="both"/>
        <w:rPr>
          <w:rFonts w:ascii="Times New Roman" w:hAnsi="Times New Roman"/>
          <w:sz w:val="24"/>
          <w:szCs w:val="24"/>
        </w:rPr>
      </w:pPr>
    </w:p>
    <w:p w14:paraId="77FFB614" w14:textId="77777777" w:rsidR="00A835F6" w:rsidRPr="00EB6B29" w:rsidRDefault="00A835F6" w:rsidP="00891686">
      <w:pPr>
        <w:tabs>
          <w:tab w:val="left" w:pos="142"/>
        </w:tabs>
        <w:jc w:val="center"/>
        <w:rPr>
          <w:b/>
          <w:bCs/>
        </w:rPr>
      </w:pPr>
      <w:r w:rsidRPr="00EB6B29">
        <w:rPr>
          <w:b/>
          <w:bCs/>
        </w:rPr>
        <w:t>III. Koku ciršanas izvērtēšanas kārtība</w:t>
      </w:r>
    </w:p>
    <w:p w14:paraId="59A6503E" w14:textId="77777777" w:rsidR="00A835F6" w:rsidRPr="00EB6B29" w:rsidRDefault="00A835F6" w:rsidP="00891686">
      <w:pPr>
        <w:tabs>
          <w:tab w:val="left" w:pos="142"/>
        </w:tabs>
        <w:jc w:val="both"/>
        <w:rPr>
          <w:b/>
          <w:bCs/>
        </w:rPr>
      </w:pPr>
    </w:p>
    <w:p w14:paraId="14EDB719" w14:textId="59F68C07" w:rsidR="009C48C0" w:rsidRPr="00EB6B29" w:rsidRDefault="002C5212" w:rsidP="001A63AF">
      <w:pPr>
        <w:pStyle w:val="ListParagraph"/>
        <w:numPr>
          <w:ilvl w:val="0"/>
          <w:numId w:val="25"/>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Koku ciršanas atļauja Jūrmalas valstspilsētā ir nepieciešama visiem kokiem sākot ar celma apkārtmēru 63</w:t>
      </w:r>
      <w:r w:rsidR="001D35AE">
        <w:rPr>
          <w:rFonts w:ascii="Times New Roman" w:hAnsi="Times New Roman"/>
          <w:sz w:val="24"/>
          <w:szCs w:val="24"/>
        </w:rPr>
        <w:t> </w:t>
      </w:r>
      <w:r w:rsidR="001A63AF" w:rsidRPr="001A63AF">
        <w:rPr>
          <w:rFonts w:ascii="Times New Roman" w:hAnsi="Times New Roman"/>
          <w:sz w:val="24"/>
          <w:szCs w:val="24"/>
        </w:rPr>
        <w:t>centimetri</w:t>
      </w:r>
      <w:r w:rsidRPr="00EB6B29">
        <w:rPr>
          <w:rFonts w:ascii="Times New Roman" w:hAnsi="Times New Roman"/>
          <w:sz w:val="24"/>
          <w:szCs w:val="24"/>
        </w:rPr>
        <w:t xml:space="preserve"> vai diametru 20</w:t>
      </w:r>
      <w:r w:rsidR="001D35AE">
        <w:rPr>
          <w:rFonts w:ascii="Times New Roman" w:hAnsi="Times New Roman"/>
          <w:sz w:val="24"/>
          <w:szCs w:val="24"/>
        </w:rPr>
        <w:t> </w:t>
      </w:r>
      <w:r w:rsidR="001A63AF" w:rsidRPr="001A63AF">
        <w:rPr>
          <w:rFonts w:ascii="Times New Roman" w:hAnsi="Times New Roman"/>
          <w:sz w:val="24"/>
          <w:szCs w:val="24"/>
        </w:rPr>
        <w:t>centimetri</w:t>
      </w:r>
      <w:r w:rsidRPr="00EB6B29">
        <w:rPr>
          <w:rFonts w:ascii="Times New Roman" w:hAnsi="Times New Roman"/>
          <w:sz w:val="24"/>
          <w:szCs w:val="24"/>
        </w:rPr>
        <w:t xml:space="preserve">, izņemot normatīvajos aktos noteiktos izņēmuma gadījumus. </w:t>
      </w:r>
    </w:p>
    <w:p w14:paraId="7AC86C06" w14:textId="53A1F609" w:rsidR="00A835F6" w:rsidRPr="00EB6B29" w:rsidRDefault="00A835F6" w:rsidP="001A63AF">
      <w:pPr>
        <w:pStyle w:val="ListParagraph"/>
        <w:numPr>
          <w:ilvl w:val="0"/>
          <w:numId w:val="25"/>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Lai saņemtu atļauju koku ciršanai, zemes vienības īpašnieks vai tiesiskais valdītājs iesniedz</w:t>
      </w:r>
      <w:r w:rsidR="009C48C0" w:rsidRPr="00EB6B29">
        <w:rPr>
          <w:rFonts w:ascii="Times New Roman" w:hAnsi="Times New Roman"/>
          <w:sz w:val="24"/>
          <w:szCs w:val="24"/>
        </w:rPr>
        <w:t xml:space="preserve"> Jūrmalas valstspilsētas administrācijā</w:t>
      </w:r>
      <w:r w:rsidRPr="00EB6B29">
        <w:rPr>
          <w:rFonts w:ascii="Times New Roman" w:hAnsi="Times New Roman"/>
          <w:sz w:val="24"/>
          <w:szCs w:val="24"/>
        </w:rPr>
        <w:t>:</w:t>
      </w:r>
    </w:p>
    <w:p w14:paraId="745883A9" w14:textId="1E9C9168" w:rsidR="00323904" w:rsidRPr="00EB6B29" w:rsidRDefault="00A835F6" w:rsidP="001A63AF">
      <w:pPr>
        <w:pStyle w:val="ListParagraph"/>
        <w:numPr>
          <w:ilvl w:val="1"/>
          <w:numId w:val="30"/>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rakstveida iesniegumu, izņemot, ja koku ciršana paredzēta saistībā ar būvniecību un normatīvajos aktos noteiktajā kārtībā ir iesniegta būvniecības ieceres dokumentācija;</w:t>
      </w:r>
    </w:p>
    <w:p w14:paraId="35998802" w14:textId="34C9DAAD" w:rsidR="00323904" w:rsidRPr="00EB6B29" w:rsidRDefault="00A835F6" w:rsidP="001A63AF">
      <w:pPr>
        <w:pStyle w:val="ListParagraph"/>
        <w:numPr>
          <w:ilvl w:val="1"/>
          <w:numId w:val="30"/>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dokumentu, kas apliecina tiesības veikt koku ciršanu, ja ciršanas ierosinātājs nav zemes vienības īpašnieks;</w:t>
      </w:r>
    </w:p>
    <w:p w14:paraId="54D0979A" w14:textId="71CF8B91" w:rsidR="00323904" w:rsidRPr="00EB6B29" w:rsidRDefault="00A835F6" w:rsidP="001A63AF">
      <w:pPr>
        <w:pStyle w:val="ListParagraph"/>
        <w:numPr>
          <w:ilvl w:val="1"/>
          <w:numId w:val="30"/>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grafisko materiālu (piemēram, zemes vienības robežu plānu, topogrāfisko plānu u. tml.), kurā attēlota ciršanai plānoto koku atrašanās vieta zemes vienībā;</w:t>
      </w:r>
    </w:p>
    <w:p w14:paraId="4C0D7087" w14:textId="17484F57" w:rsidR="00A835F6" w:rsidRPr="00EB6B29" w:rsidRDefault="00A835F6" w:rsidP="001A63AF">
      <w:pPr>
        <w:pStyle w:val="ListParagraph"/>
        <w:numPr>
          <w:ilvl w:val="1"/>
          <w:numId w:val="30"/>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sertificēta būvspeciālista atzinumu, ja koks bojā būvi, inženiertīklus vai traucē to darbību.</w:t>
      </w:r>
      <w:bookmarkStart w:id="0" w:name="p3"/>
      <w:bookmarkStart w:id="1" w:name="p-1355012"/>
      <w:bookmarkEnd w:id="0"/>
      <w:bookmarkEnd w:id="1"/>
    </w:p>
    <w:p w14:paraId="68EA53F7" w14:textId="24A5B11A" w:rsidR="00323904"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Iesniegumus par koku ciršanu izskata Jūrmalas valstspilsētas Koku vērtēšanas komisija (turpmāk – Komisija). Komisija veic koku apskati dabā, noformējot apstādījumu apskates aktu, izskata iesniegumu par koku ciršanu un pieņem lēmumu par atļaujas izsniegšanu koku ciršanai, vai sniedz atteikumu.</w:t>
      </w:r>
      <w:bookmarkStart w:id="2" w:name="p4"/>
      <w:bookmarkStart w:id="3" w:name="p-1355013"/>
      <w:bookmarkEnd w:id="2"/>
      <w:bookmarkEnd w:id="3"/>
    </w:p>
    <w:p w14:paraId="0ADF773E" w14:textId="099C58D2" w:rsidR="00A835F6" w:rsidRPr="00EB6B29" w:rsidRDefault="007C4F74"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A</w:t>
      </w:r>
      <w:r w:rsidR="00A835F6" w:rsidRPr="00EB6B29">
        <w:rPr>
          <w:rFonts w:ascii="Times New Roman" w:hAnsi="Times New Roman"/>
          <w:sz w:val="24"/>
          <w:szCs w:val="24"/>
        </w:rPr>
        <w:t>tļauja koku ciršanai ir derīg</w:t>
      </w:r>
      <w:r w:rsidRPr="00EB6B29">
        <w:rPr>
          <w:rFonts w:ascii="Times New Roman" w:hAnsi="Times New Roman"/>
          <w:sz w:val="24"/>
          <w:szCs w:val="24"/>
        </w:rPr>
        <w:t>a</w:t>
      </w:r>
      <w:r w:rsidR="00A835F6" w:rsidRPr="00EB6B29">
        <w:rPr>
          <w:rFonts w:ascii="Times New Roman" w:hAnsi="Times New Roman"/>
          <w:sz w:val="24"/>
          <w:szCs w:val="24"/>
        </w:rPr>
        <w:t xml:space="preserve"> divus gadus no </w:t>
      </w:r>
      <w:r w:rsidRPr="00EB6B29">
        <w:rPr>
          <w:rFonts w:ascii="Times New Roman" w:hAnsi="Times New Roman"/>
          <w:sz w:val="24"/>
          <w:szCs w:val="24"/>
        </w:rPr>
        <w:t>lēmuma par atļaujas izsniegšanu koku ciršanai</w:t>
      </w:r>
      <w:r w:rsidRPr="00EB6B29" w:rsidDel="007C4F74">
        <w:rPr>
          <w:rFonts w:ascii="Times New Roman" w:hAnsi="Times New Roman"/>
          <w:sz w:val="24"/>
          <w:szCs w:val="24"/>
        </w:rPr>
        <w:t xml:space="preserve"> </w:t>
      </w:r>
      <w:r w:rsidR="00A835F6" w:rsidRPr="00EB6B29">
        <w:rPr>
          <w:rFonts w:ascii="Times New Roman" w:hAnsi="Times New Roman"/>
          <w:sz w:val="24"/>
          <w:szCs w:val="24"/>
        </w:rPr>
        <w:t>pieņemšanas dienas. Ja koku ciršana saistīta ar būvniecību un atļaujas koku ciršanai derīguma termiņa laikā būvniecībai ir izsniegta būvatļauja vai normatīvajos aktos noteiktajā kārtībā akceptēta būvniecības iecere, tad atļauja koku ciršanai ir derīg</w:t>
      </w:r>
      <w:r w:rsidRPr="00EB6B29">
        <w:rPr>
          <w:rFonts w:ascii="Times New Roman" w:hAnsi="Times New Roman"/>
          <w:sz w:val="24"/>
          <w:szCs w:val="24"/>
        </w:rPr>
        <w:t>a</w:t>
      </w:r>
      <w:r w:rsidR="00A835F6" w:rsidRPr="00EB6B29">
        <w:rPr>
          <w:rFonts w:ascii="Times New Roman" w:hAnsi="Times New Roman"/>
          <w:sz w:val="24"/>
          <w:szCs w:val="24"/>
        </w:rPr>
        <w:t>, kamēr ir īstenojama būvniecības iecere.</w:t>
      </w:r>
    </w:p>
    <w:p w14:paraId="5DA8C996" w14:textId="77777777" w:rsidR="00A835F6" w:rsidRPr="00EB6B29" w:rsidRDefault="00A835F6" w:rsidP="001A63AF">
      <w:pPr>
        <w:pStyle w:val="ListParagraph"/>
        <w:tabs>
          <w:tab w:val="left" w:pos="142"/>
        </w:tabs>
        <w:spacing w:after="0" w:line="240" w:lineRule="auto"/>
        <w:ind w:left="0"/>
        <w:jc w:val="both"/>
        <w:rPr>
          <w:rFonts w:ascii="Times New Roman" w:hAnsi="Times New Roman"/>
          <w:sz w:val="24"/>
          <w:szCs w:val="24"/>
        </w:rPr>
      </w:pPr>
    </w:p>
    <w:p w14:paraId="39EE401E" w14:textId="1E4C6B52" w:rsidR="00A835F6" w:rsidRPr="00EB6B29" w:rsidRDefault="00A835F6" w:rsidP="001A63AF">
      <w:pPr>
        <w:tabs>
          <w:tab w:val="left" w:pos="142"/>
        </w:tabs>
        <w:jc w:val="center"/>
        <w:rPr>
          <w:b/>
          <w:bCs/>
        </w:rPr>
      </w:pPr>
      <w:bookmarkStart w:id="4" w:name="p5"/>
      <w:bookmarkStart w:id="5" w:name="p-1355014"/>
      <w:bookmarkStart w:id="6" w:name="p6"/>
      <w:bookmarkStart w:id="7" w:name="p-1355015"/>
      <w:bookmarkStart w:id="8" w:name="n3"/>
      <w:bookmarkStart w:id="9" w:name="n-1355017"/>
      <w:bookmarkEnd w:id="4"/>
      <w:bookmarkEnd w:id="5"/>
      <w:bookmarkEnd w:id="6"/>
      <w:bookmarkEnd w:id="7"/>
      <w:bookmarkEnd w:id="8"/>
      <w:bookmarkEnd w:id="9"/>
      <w:r w:rsidRPr="00EB6B29">
        <w:rPr>
          <w:b/>
          <w:bCs/>
        </w:rPr>
        <w:t>I</w:t>
      </w:r>
      <w:r w:rsidR="00494A9C" w:rsidRPr="00EB6B29">
        <w:rPr>
          <w:b/>
          <w:bCs/>
        </w:rPr>
        <w:t>V</w:t>
      </w:r>
      <w:r w:rsidRPr="00EB6B29">
        <w:rPr>
          <w:b/>
          <w:bCs/>
        </w:rPr>
        <w:t>. Publiskās apspriešanas kārtība</w:t>
      </w:r>
    </w:p>
    <w:p w14:paraId="136EA064" w14:textId="77777777" w:rsidR="00A835F6" w:rsidRPr="00EB6B29" w:rsidRDefault="00A835F6" w:rsidP="001A63AF">
      <w:pPr>
        <w:tabs>
          <w:tab w:val="left" w:pos="142"/>
        </w:tabs>
        <w:jc w:val="both"/>
        <w:rPr>
          <w:b/>
          <w:bCs/>
        </w:rPr>
      </w:pPr>
    </w:p>
    <w:p w14:paraId="041E9A64" w14:textId="2EA20323"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bookmarkStart w:id="10" w:name="p7"/>
      <w:bookmarkStart w:id="11" w:name="p-1355018"/>
      <w:bookmarkEnd w:id="10"/>
      <w:bookmarkEnd w:id="11"/>
      <w:r w:rsidRPr="00EB6B29">
        <w:rPr>
          <w:rFonts w:ascii="Times New Roman" w:hAnsi="Times New Roman"/>
          <w:sz w:val="24"/>
          <w:szCs w:val="24"/>
        </w:rPr>
        <w:t>Komisija rīko publisko apspriešanu par plānoto koku ciršanu publiskajos apstādījumos, ja koku ciršanas dēļ būtiski tiek ietekmēta pilsētvides ainaviskā, dendroloģiskā un ekoloģiskā kvalitāte.</w:t>
      </w:r>
    </w:p>
    <w:p w14:paraId="56F242D4" w14:textId="5225202A"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bookmarkStart w:id="12" w:name="p8"/>
      <w:bookmarkStart w:id="13" w:name="p-1355019"/>
      <w:bookmarkEnd w:id="12"/>
      <w:bookmarkEnd w:id="13"/>
      <w:r w:rsidRPr="00EB6B29">
        <w:rPr>
          <w:rFonts w:ascii="Times New Roman" w:hAnsi="Times New Roman"/>
          <w:sz w:val="24"/>
          <w:szCs w:val="24"/>
        </w:rPr>
        <w:t xml:space="preserve">Koku ciršanas ierosinātājs iesniedz Komisijai informāciju par plānoto koku ciršanu publiskajos apstādījumos ne vēlāk kā divus mēnešus pirms koku ciršanas darbu uzsākšanas, </w:t>
      </w:r>
      <w:r w:rsidR="007E1282" w:rsidRPr="00EB6B29">
        <w:rPr>
          <w:rFonts w:ascii="Times New Roman" w:hAnsi="Times New Roman"/>
          <w:sz w:val="24"/>
          <w:szCs w:val="24"/>
        </w:rPr>
        <w:t xml:space="preserve">izņemto, </w:t>
      </w:r>
      <w:r w:rsidRPr="00EB6B29">
        <w:rPr>
          <w:rFonts w:ascii="Times New Roman" w:hAnsi="Times New Roman"/>
          <w:sz w:val="24"/>
          <w:szCs w:val="24"/>
        </w:rPr>
        <w:t xml:space="preserve">ja </w:t>
      </w:r>
      <w:r w:rsidR="007E1282" w:rsidRPr="00EB6B29">
        <w:rPr>
          <w:rFonts w:ascii="Times New Roman" w:hAnsi="Times New Roman"/>
          <w:sz w:val="24"/>
          <w:szCs w:val="24"/>
        </w:rPr>
        <w:t xml:space="preserve">koku ciršana ir saistīta ar būvniecību un </w:t>
      </w:r>
      <w:r w:rsidRPr="00EB6B29">
        <w:rPr>
          <w:rFonts w:ascii="Times New Roman" w:hAnsi="Times New Roman"/>
          <w:sz w:val="24"/>
          <w:szCs w:val="24"/>
        </w:rPr>
        <w:t xml:space="preserve">iepriekš </w:t>
      </w:r>
      <w:r w:rsidR="007E1282" w:rsidRPr="00EB6B29">
        <w:rPr>
          <w:rFonts w:ascii="Times New Roman" w:hAnsi="Times New Roman"/>
          <w:sz w:val="24"/>
          <w:szCs w:val="24"/>
        </w:rPr>
        <w:t>ir</w:t>
      </w:r>
      <w:r w:rsidRPr="00EB6B29">
        <w:rPr>
          <w:rFonts w:ascii="Times New Roman" w:hAnsi="Times New Roman"/>
          <w:sz w:val="24"/>
          <w:szCs w:val="24"/>
        </w:rPr>
        <w:t xml:space="preserve"> veikta būvniecības ieceres publiskā apspriešana.</w:t>
      </w:r>
      <w:bookmarkStart w:id="14" w:name="p9"/>
      <w:bookmarkStart w:id="15" w:name="p-1355020"/>
      <w:bookmarkEnd w:id="14"/>
      <w:bookmarkEnd w:id="15"/>
    </w:p>
    <w:p w14:paraId="5B9D6595" w14:textId="5E6CBCAD"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Pirms publiskās apspriešanas procedūras uzsākšanas Komisija izvieto Jūrmalas valstspilsētas pašvaldības tīmekļa vietnēs paziņojumu par publiskās apspriešanas procedūras rīkošanu, kurā ietver informāciju par koku ciršanas ierosinātāju, ciršanas vietu (adresi), ciršanas pamatojumu, nocērtamo koku skaitu, sugu un diametru, publiskās apspriešanas sākuma un beigu datumu. Publiskās apspriešanas termiņš nedrīkst būt īsāks par </w:t>
      </w:r>
      <w:r w:rsidR="002B7061" w:rsidRPr="00EB6B29">
        <w:rPr>
          <w:rFonts w:ascii="Times New Roman" w:hAnsi="Times New Roman"/>
          <w:sz w:val="24"/>
          <w:szCs w:val="24"/>
        </w:rPr>
        <w:t xml:space="preserve">divām </w:t>
      </w:r>
      <w:r w:rsidRPr="00EB6B29">
        <w:rPr>
          <w:rFonts w:ascii="Times New Roman" w:hAnsi="Times New Roman"/>
          <w:sz w:val="24"/>
          <w:szCs w:val="24"/>
        </w:rPr>
        <w:t>nedēļām no informācijas publicēšanas dienas.</w:t>
      </w:r>
    </w:p>
    <w:p w14:paraId="032A70A2" w14:textId="65223C1A"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Koku ciršanas ierosinātājs publiskās apspriešanas procedūras laikā par saviem līdzekļiem ir tiesīgs organizēt un rīkot sanāksmi par plānoto koku ciršanu, pirms tam Komisijā saskaņojot prezentācijas materiālus, norises vietu un laiku.</w:t>
      </w:r>
    </w:p>
    <w:p w14:paraId="71FC56A9" w14:textId="6221E570"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Publiskās apspriešanas procedūra uzskatāma par notikušu arī tad, ja publiskās apspriešanas laikā nav saņemts neviens priekšlikums, iebildums vai atsauksme.</w:t>
      </w:r>
      <w:bookmarkStart w:id="16" w:name="p10"/>
      <w:bookmarkStart w:id="17" w:name="p-1355021"/>
      <w:bookmarkEnd w:id="16"/>
      <w:bookmarkEnd w:id="17"/>
    </w:p>
    <w:p w14:paraId="0077135F" w14:textId="1F791A7E"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Pēc publiskās apspriešanas rezultātu izvērtēšanas Komisija pieņem šo </w:t>
      </w:r>
      <w:r w:rsidR="00CA2BC6" w:rsidRPr="00EB6B29">
        <w:rPr>
          <w:rFonts w:ascii="Times New Roman" w:hAnsi="Times New Roman"/>
          <w:sz w:val="24"/>
          <w:szCs w:val="24"/>
        </w:rPr>
        <w:t>n</w:t>
      </w:r>
      <w:r w:rsidRPr="00EB6B29">
        <w:rPr>
          <w:rFonts w:ascii="Times New Roman" w:hAnsi="Times New Roman"/>
          <w:sz w:val="24"/>
          <w:szCs w:val="24"/>
        </w:rPr>
        <w:t xml:space="preserve">oteikumu </w:t>
      </w:r>
      <w:r w:rsidR="00231834" w:rsidRPr="00EB6B29">
        <w:rPr>
          <w:rFonts w:ascii="Times New Roman" w:hAnsi="Times New Roman"/>
          <w:sz w:val="24"/>
          <w:szCs w:val="24"/>
        </w:rPr>
        <w:t>10</w:t>
      </w:r>
      <w:r w:rsidRPr="00EB6B29">
        <w:rPr>
          <w:rFonts w:ascii="Times New Roman" w:hAnsi="Times New Roman"/>
          <w:sz w:val="24"/>
          <w:szCs w:val="24"/>
        </w:rPr>
        <w:t>.</w:t>
      </w:r>
      <w:r w:rsidR="001D35AE">
        <w:rPr>
          <w:rFonts w:ascii="Times New Roman" w:hAnsi="Times New Roman"/>
          <w:sz w:val="24"/>
          <w:szCs w:val="24"/>
        </w:rPr>
        <w:t> </w:t>
      </w:r>
      <w:r w:rsidRPr="00EB6B29">
        <w:rPr>
          <w:rFonts w:ascii="Times New Roman" w:hAnsi="Times New Roman"/>
          <w:sz w:val="24"/>
          <w:szCs w:val="24"/>
        </w:rPr>
        <w:t>punktā noteikto lēmumu un izvieto to Jūrmalas valstspilsētas pašvaldības</w:t>
      </w:r>
      <w:r w:rsidR="002B304C" w:rsidRPr="00EB6B29">
        <w:rPr>
          <w:rFonts w:ascii="Times New Roman" w:hAnsi="Times New Roman"/>
          <w:sz w:val="24"/>
          <w:szCs w:val="24"/>
        </w:rPr>
        <w:t xml:space="preserve"> oficiālajā</w:t>
      </w:r>
      <w:r w:rsidRPr="00EB6B29">
        <w:rPr>
          <w:rFonts w:ascii="Times New Roman" w:hAnsi="Times New Roman"/>
          <w:sz w:val="24"/>
          <w:szCs w:val="24"/>
        </w:rPr>
        <w:t xml:space="preserve"> tīmekļvietnē</w:t>
      </w:r>
      <w:r w:rsidR="002B304C" w:rsidRPr="00EB6B29">
        <w:rPr>
          <w:rFonts w:ascii="Times New Roman" w:hAnsi="Times New Roman"/>
          <w:sz w:val="24"/>
          <w:szCs w:val="24"/>
        </w:rPr>
        <w:t>.</w:t>
      </w:r>
      <w:r w:rsidRPr="00EB6B29">
        <w:rPr>
          <w:rFonts w:ascii="Times New Roman" w:hAnsi="Times New Roman"/>
          <w:sz w:val="24"/>
          <w:szCs w:val="24"/>
        </w:rPr>
        <w:t xml:space="preserve"> </w:t>
      </w:r>
    </w:p>
    <w:p w14:paraId="78E30619" w14:textId="16ABBCA5" w:rsidR="00A835F6" w:rsidRPr="00EB6B29" w:rsidRDefault="00A835F6" w:rsidP="001A63AF">
      <w:pPr>
        <w:pStyle w:val="ListParagraph"/>
        <w:numPr>
          <w:ilvl w:val="0"/>
          <w:numId w:val="26"/>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Publiskajos apstādījumos koku vainagošanu, zaru zāģēšanu, koku un krūmu stādīšanu, kā arī krūmu nociršanu saskaņo Komisija.</w:t>
      </w:r>
    </w:p>
    <w:p w14:paraId="63E9BCE3" w14:textId="77777777" w:rsidR="00A835F6" w:rsidRPr="00EB6B29" w:rsidRDefault="00A835F6" w:rsidP="00EF27B0">
      <w:pPr>
        <w:pStyle w:val="ListParagraph"/>
        <w:tabs>
          <w:tab w:val="left" w:pos="142"/>
        </w:tabs>
        <w:spacing w:after="0" w:line="259" w:lineRule="auto"/>
        <w:ind w:left="0"/>
        <w:jc w:val="both"/>
        <w:rPr>
          <w:rFonts w:ascii="Times New Roman" w:hAnsi="Times New Roman"/>
          <w:sz w:val="24"/>
          <w:szCs w:val="24"/>
        </w:rPr>
      </w:pPr>
    </w:p>
    <w:p w14:paraId="386DE438" w14:textId="68797F67" w:rsidR="00A835F6" w:rsidRPr="00EB6B29" w:rsidRDefault="00A835F6" w:rsidP="00891686">
      <w:pPr>
        <w:tabs>
          <w:tab w:val="left" w:pos="142"/>
        </w:tabs>
        <w:jc w:val="center"/>
        <w:rPr>
          <w:b/>
          <w:bCs/>
        </w:rPr>
      </w:pPr>
      <w:r w:rsidRPr="00EB6B29">
        <w:rPr>
          <w:b/>
          <w:bCs/>
        </w:rPr>
        <w:t>V. Zaudējumu atlīdzības aprēķināšanas un atlīdzināšanas kārtība</w:t>
      </w:r>
    </w:p>
    <w:p w14:paraId="0CB7FF34" w14:textId="77777777" w:rsidR="00A835F6" w:rsidRPr="00EB6B29" w:rsidRDefault="00A835F6" w:rsidP="00891686">
      <w:pPr>
        <w:tabs>
          <w:tab w:val="left" w:pos="142"/>
        </w:tabs>
        <w:jc w:val="both"/>
        <w:rPr>
          <w:b/>
          <w:bCs/>
        </w:rPr>
      </w:pPr>
    </w:p>
    <w:p w14:paraId="2387732A" w14:textId="4EEC79FE" w:rsidR="00A835F6" w:rsidRPr="00EB6B29" w:rsidRDefault="00A835F6" w:rsidP="001A63AF">
      <w:pPr>
        <w:pStyle w:val="ListParagraph"/>
        <w:numPr>
          <w:ilvl w:val="0"/>
          <w:numId w:val="26"/>
        </w:numPr>
        <w:tabs>
          <w:tab w:val="left" w:pos="142"/>
        </w:tabs>
        <w:spacing w:line="240" w:lineRule="auto"/>
        <w:ind w:left="0" w:hanging="360"/>
        <w:jc w:val="both"/>
        <w:rPr>
          <w:rFonts w:ascii="Times New Roman" w:hAnsi="Times New Roman"/>
          <w:sz w:val="24"/>
          <w:szCs w:val="24"/>
        </w:rPr>
      </w:pPr>
      <w:bookmarkStart w:id="18" w:name="p32"/>
      <w:bookmarkStart w:id="19" w:name="p-1327154"/>
      <w:bookmarkEnd w:id="18"/>
      <w:bookmarkEnd w:id="19"/>
      <w:r w:rsidRPr="00EB6B29">
        <w:rPr>
          <w:rFonts w:ascii="Times New Roman" w:hAnsi="Times New Roman"/>
          <w:sz w:val="24"/>
          <w:szCs w:val="24"/>
        </w:rPr>
        <w:t>Zaudējumu atlīdzību (summa </w:t>
      </w:r>
      <w:r w:rsidRPr="00EB6B29">
        <w:rPr>
          <w:rFonts w:ascii="Times New Roman" w:hAnsi="Times New Roman"/>
          <w:i/>
          <w:iCs/>
          <w:sz w:val="24"/>
          <w:szCs w:val="24"/>
        </w:rPr>
        <w:t>euro</w:t>
      </w:r>
      <w:r w:rsidRPr="00EB6B29">
        <w:rPr>
          <w:rFonts w:ascii="Times New Roman" w:hAnsi="Times New Roman"/>
          <w:sz w:val="24"/>
          <w:szCs w:val="24"/>
        </w:rPr>
        <w:t> ) aprēķina, izmantojot šādu formulu:</w:t>
      </w:r>
      <w:r w:rsidR="006038FE" w:rsidRPr="00EB6B29">
        <w:rPr>
          <w:rFonts w:ascii="Times New Roman" w:hAnsi="Times New Roman"/>
          <w:sz w:val="24"/>
          <w:szCs w:val="24"/>
        </w:rPr>
        <w:t xml:space="preserve"> </w:t>
      </w:r>
      <w:r w:rsidRPr="00EB6B29">
        <w:rPr>
          <w:rFonts w:ascii="Times New Roman" w:hAnsi="Times New Roman"/>
          <w:sz w:val="24"/>
          <w:szCs w:val="24"/>
        </w:rPr>
        <w:t>ZA = K</w:t>
      </w:r>
      <w:r w:rsidRPr="00EB6B29">
        <w:rPr>
          <w:rFonts w:ascii="Times New Roman" w:hAnsi="Times New Roman"/>
          <w:sz w:val="24"/>
          <w:szCs w:val="24"/>
          <w:vertAlign w:val="subscript"/>
        </w:rPr>
        <w:t>d</w:t>
      </w:r>
      <w:r w:rsidRPr="00EB6B29">
        <w:rPr>
          <w:rFonts w:ascii="Times New Roman" w:hAnsi="Times New Roman"/>
          <w:sz w:val="24"/>
          <w:szCs w:val="24"/>
        </w:rPr>
        <w:t> x K</w:t>
      </w:r>
      <w:r w:rsidRPr="00EB6B29">
        <w:rPr>
          <w:rFonts w:ascii="Times New Roman" w:hAnsi="Times New Roman"/>
          <w:sz w:val="24"/>
          <w:szCs w:val="24"/>
          <w:vertAlign w:val="subscript"/>
        </w:rPr>
        <w:t>s</w:t>
      </w:r>
      <w:r w:rsidRPr="00EB6B29">
        <w:rPr>
          <w:rFonts w:ascii="Times New Roman" w:hAnsi="Times New Roman"/>
          <w:sz w:val="24"/>
          <w:szCs w:val="24"/>
        </w:rPr>
        <w:t> x K</w:t>
      </w:r>
      <w:r w:rsidRPr="00EB6B29">
        <w:rPr>
          <w:rFonts w:ascii="Times New Roman" w:hAnsi="Times New Roman"/>
          <w:sz w:val="24"/>
          <w:szCs w:val="24"/>
          <w:vertAlign w:val="subscript"/>
        </w:rPr>
        <w:t>c</w:t>
      </w:r>
      <w:r w:rsidRPr="00EB6B29">
        <w:rPr>
          <w:rFonts w:ascii="Times New Roman" w:hAnsi="Times New Roman"/>
          <w:sz w:val="24"/>
          <w:szCs w:val="24"/>
        </w:rPr>
        <w:t> x K</w:t>
      </w:r>
      <w:r w:rsidRPr="00EB6B29">
        <w:rPr>
          <w:rFonts w:ascii="Times New Roman" w:hAnsi="Times New Roman"/>
          <w:sz w:val="24"/>
          <w:szCs w:val="24"/>
          <w:vertAlign w:val="subscript"/>
        </w:rPr>
        <w:t>ap</w:t>
      </w:r>
      <w:r w:rsidRPr="00EB6B29">
        <w:rPr>
          <w:rFonts w:ascii="Times New Roman" w:hAnsi="Times New Roman"/>
          <w:sz w:val="24"/>
          <w:szCs w:val="24"/>
        </w:rPr>
        <w:t> x K</w:t>
      </w:r>
      <w:r w:rsidRPr="00EB6B29">
        <w:rPr>
          <w:rFonts w:ascii="Times New Roman" w:hAnsi="Times New Roman"/>
          <w:sz w:val="24"/>
          <w:szCs w:val="24"/>
          <w:vertAlign w:val="subscript"/>
        </w:rPr>
        <w:t>av</w:t>
      </w:r>
      <w:r w:rsidRPr="00EB6B29">
        <w:rPr>
          <w:rFonts w:ascii="Times New Roman" w:hAnsi="Times New Roman"/>
          <w:sz w:val="24"/>
          <w:szCs w:val="24"/>
        </w:rPr>
        <w:t> x K</w:t>
      </w:r>
      <w:r w:rsidRPr="00EB6B29">
        <w:rPr>
          <w:rFonts w:ascii="Times New Roman" w:hAnsi="Times New Roman"/>
          <w:sz w:val="24"/>
          <w:szCs w:val="24"/>
          <w:vertAlign w:val="subscript"/>
        </w:rPr>
        <w:t>k</w:t>
      </w:r>
      <w:r w:rsidRPr="00EB6B29">
        <w:rPr>
          <w:rFonts w:ascii="Times New Roman" w:hAnsi="Times New Roman"/>
          <w:sz w:val="24"/>
          <w:szCs w:val="24"/>
        </w:rPr>
        <w:t>, kur:</w:t>
      </w:r>
    </w:p>
    <w:p w14:paraId="3D6F81EF" w14:textId="77777777" w:rsidR="004C4A74" w:rsidRPr="00EB6B29" w:rsidRDefault="00A835F6"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ZA – zaudējumu atlīdzība par dabas daudzveidības samazināšanu;</w:t>
      </w:r>
    </w:p>
    <w:p w14:paraId="16B06030" w14:textId="77777777" w:rsidR="004C4A74"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w:t>
      </w:r>
      <w:r w:rsidR="00A835F6" w:rsidRPr="00EB6B29">
        <w:rPr>
          <w:rFonts w:ascii="Times New Roman" w:hAnsi="Times New Roman"/>
          <w:sz w:val="24"/>
          <w:szCs w:val="24"/>
          <w:vertAlign w:val="subscript"/>
        </w:rPr>
        <w:t>d</w:t>
      </w:r>
      <w:r w:rsidR="00A835F6" w:rsidRPr="00EB6B29">
        <w:rPr>
          <w:rFonts w:ascii="Times New Roman" w:hAnsi="Times New Roman"/>
          <w:sz w:val="24"/>
          <w:szCs w:val="24"/>
        </w:rPr>
        <w:t> – koka diametra koeficients;</w:t>
      </w:r>
    </w:p>
    <w:p w14:paraId="6104D55A" w14:textId="77777777" w:rsidR="004C4A74"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w:t>
      </w:r>
      <w:r w:rsidR="00A835F6" w:rsidRPr="00EB6B29">
        <w:rPr>
          <w:rFonts w:ascii="Times New Roman" w:hAnsi="Times New Roman"/>
          <w:sz w:val="24"/>
          <w:szCs w:val="24"/>
          <w:vertAlign w:val="subscript"/>
        </w:rPr>
        <w:t>s</w:t>
      </w:r>
      <w:r w:rsidR="00A835F6" w:rsidRPr="00EB6B29">
        <w:rPr>
          <w:rFonts w:ascii="Times New Roman" w:hAnsi="Times New Roman"/>
          <w:sz w:val="24"/>
          <w:szCs w:val="24"/>
        </w:rPr>
        <w:t> – koka sugas koeficients;</w:t>
      </w:r>
    </w:p>
    <w:p w14:paraId="6672E537" w14:textId="77777777" w:rsidR="004C4A74"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w:t>
      </w:r>
      <w:r w:rsidR="00A835F6" w:rsidRPr="00EB6B29">
        <w:rPr>
          <w:rFonts w:ascii="Times New Roman" w:hAnsi="Times New Roman"/>
          <w:sz w:val="24"/>
          <w:szCs w:val="24"/>
        </w:rPr>
        <w:t xml:space="preserve"> K</w:t>
      </w:r>
      <w:r w:rsidR="00A835F6" w:rsidRPr="00EB6B29">
        <w:rPr>
          <w:rFonts w:ascii="Times New Roman" w:hAnsi="Times New Roman"/>
          <w:sz w:val="24"/>
          <w:szCs w:val="24"/>
          <w:vertAlign w:val="subscript"/>
        </w:rPr>
        <w:t>c</w:t>
      </w:r>
      <w:r w:rsidR="00A835F6" w:rsidRPr="00EB6B29">
        <w:rPr>
          <w:rFonts w:ascii="Times New Roman" w:hAnsi="Times New Roman"/>
          <w:sz w:val="24"/>
          <w:szCs w:val="24"/>
        </w:rPr>
        <w:t> – koka nociršanas iemesla koeficients;</w:t>
      </w:r>
    </w:p>
    <w:p w14:paraId="064FB8A3" w14:textId="77777777" w:rsidR="004C4A74"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w:t>
      </w:r>
      <w:r w:rsidR="00A835F6" w:rsidRPr="00EB6B29">
        <w:rPr>
          <w:rFonts w:ascii="Times New Roman" w:hAnsi="Times New Roman"/>
          <w:sz w:val="24"/>
          <w:szCs w:val="24"/>
          <w:vertAlign w:val="subscript"/>
        </w:rPr>
        <w:t>ap</w:t>
      </w:r>
      <w:r w:rsidR="00A835F6" w:rsidRPr="00EB6B29">
        <w:rPr>
          <w:rFonts w:ascii="Times New Roman" w:hAnsi="Times New Roman"/>
          <w:sz w:val="24"/>
          <w:szCs w:val="24"/>
        </w:rPr>
        <w:t> – apdzīvotas vietas koeficients;</w:t>
      </w:r>
    </w:p>
    <w:p w14:paraId="14C741B3" w14:textId="77777777" w:rsidR="004C4A74"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w:t>
      </w:r>
      <w:r w:rsidR="00A835F6" w:rsidRPr="00EB6B29">
        <w:rPr>
          <w:rFonts w:ascii="Times New Roman" w:hAnsi="Times New Roman"/>
          <w:sz w:val="24"/>
          <w:szCs w:val="24"/>
          <w:vertAlign w:val="subscript"/>
        </w:rPr>
        <w:t>av</w:t>
      </w:r>
      <w:r w:rsidR="00A835F6" w:rsidRPr="00EB6B29">
        <w:rPr>
          <w:rFonts w:ascii="Times New Roman" w:hAnsi="Times New Roman"/>
          <w:sz w:val="24"/>
          <w:szCs w:val="24"/>
        </w:rPr>
        <w:t> – koka atrašanās vietas koeficients;</w:t>
      </w:r>
    </w:p>
    <w:p w14:paraId="6D1D4544" w14:textId="77777777" w:rsidR="002C5212" w:rsidRPr="00EB6B29" w:rsidRDefault="004C4A74" w:rsidP="001A63AF">
      <w:pPr>
        <w:pStyle w:val="ListParagraph"/>
        <w:numPr>
          <w:ilvl w:val="1"/>
          <w:numId w:val="31"/>
        </w:numPr>
        <w:tabs>
          <w:tab w:val="left" w:pos="142"/>
          <w:tab w:val="left" w:pos="426"/>
        </w:tabs>
        <w:spacing w:after="160" w:line="240" w:lineRule="auto"/>
        <w:ind w:left="426"/>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w:t>
      </w:r>
      <w:r w:rsidR="00A835F6" w:rsidRPr="00EB6B29">
        <w:rPr>
          <w:rFonts w:ascii="Times New Roman" w:hAnsi="Times New Roman"/>
          <w:sz w:val="24"/>
          <w:szCs w:val="24"/>
          <w:vertAlign w:val="subscript"/>
        </w:rPr>
        <w:t>k</w:t>
      </w:r>
      <w:r w:rsidR="00A835F6" w:rsidRPr="00EB6B29">
        <w:rPr>
          <w:rFonts w:ascii="Times New Roman" w:hAnsi="Times New Roman"/>
          <w:sz w:val="24"/>
          <w:szCs w:val="24"/>
        </w:rPr>
        <w:t> – korekcijas koeficients.</w:t>
      </w:r>
      <w:bookmarkStart w:id="20" w:name="p33"/>
      <w:bookmarkStart w:id="21" w:name="p-1327155"/>
      <w:bookmarkEnd w:id="20"/>
      <w:bookmarkEnd w:id="21"/>
    </w:p>
    <w:p w14:paraId="0975B373" w14:textId="32823BFF" w:rsidR="002C5212" w:rsidRPr="00EB6B29" w:rsidRDefault="002C5212" w:rsidP="001A63AF">
      <w:pPr>
        <w:pStyle w:val="ListParagraph"/>
        <w:numPr>
          <w:ilvl w:val="0"/>
          <w:numId w:val="27"/>
        </w:numPr>
        <w:tabs>
          <w:tab w:val="left" w:pos="284"/>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Koeficientus K</w:t>
      </w:r>
      <w:r w:rsidR="00A835F6" w:rsidRPr="00EB6B29">
        <w:rPr>
          <w:rFonts w:ascii="Times New Roman" w:hAnsi="Times New Roman"/>
          <w:sz w:val="24"/>
          <w:szCs w:val="24"/>
          <w:vertAlign w:val="subscript"/>
        </w:rPr>
        <w:t>d</w:t>
      </w:r>
      <w:r w:rsidR="00A835F6" w:rsidRPr="00EB6B29">
        <w:rPr>
          <w:rFonts w:ascii="Times New Roman" w:hAnsi="Times New Roman"/>
          <w:sz w:val="24"/>
          <w:szCs w:val="24"/>
        </w:rPr>
        <w:t>, K</w:t>
      </w:r>
      <w:r w:rsidR="00A835F6" w:rsidRPr="00EB6B29">
        <w:rPr>
          <w:rFonts w:ascii="Times New Roman" w:hAnsi="Times New Roman"/>
          <w:sz w:val="24"/>
          <w:szCs w:val="24"/>
          <w:vertAlign w:val="subscript"/>
        </w:rPr>
        <w:t>s</w:t>
      </w:r>
      <w:r w:rsidR="00A835F6" w:rsidRPr="00EB6B29">
        <w:rPr>
          <w:rFonts w:ascii="Times New Roman" w:hAnsi="Times New Roman"/>
          <w:sz w:val="24"/>
          <w:szCs w:val="24"/>
        </w:rPr>
        <w:t>, K</w:t>
      </w:r>
      <w:r w:rsidR="00A835F6" w:rsidRPr="00EB6B29">
        <w:rPr>
          <w:rFonts w:ascii="Times New Roman" w:hAnsi="Times New Roman"/>
          <w:sz w:val="24"/>
          <w:szCs w:val="24"/>
          <w:vertAlign w:val="subscript"/>
        </w:rPr>
        <w:t>c</w:t>
      </w:r>
      <w:r w:rsidR="00A835F6" w:rsidRPr="00EB6B29">
        <w:rPr>
          <w:rFonts w:ascii="Times New Roman" w:hAnsi="Times New Roman"/>
          <w:sz w:val="24"/>
          <w:szCs w:val="24"/>
        </w:rPr>
        <w:t>, K</w:t>
      </w:r>
      <w:r w:rsidR="00A835F6" w:rsidRPr="00EB6B29">
        <w:rPr>
          <w:rFonts w:ascii="Times New Roman" w:hAnsi="Times New Roman"/>
          <w:sz w:val="24"/>
          <w:szCs w:val="24"/>
          <w:vertAlign w:val="subscript"/>
        </w:rPr>
        <w:t>ap</w:t>
      </w:r>
      <w:r w:rsidR="00A835F6" w:rsidRPr="00EB6B29">
        <w:rPr>
          <w:rFonts w:ascii="Times New Roman" w:hAnsi="Times New Roman"/>
          <w:sz w:val="24"/>
          <w:szCs w:val="24"/>
        </w:rPr>
        <w:t>, K</w:t>
      </w:r>
      <w:r w:rsidR="00A835F6" w:rsidRPr="00EB6B29">
        <w:rPr>
          <w:rFonts w:ascii="Times New Roman" w:hAnsi="Times New Roman"/>
          <w:sz w:val="24"/>
          <w:szCs w:val="24"/>
          <w:vertAlign w:val="subscript"/>
        </w:rPr>
        <w:t>av</w:t>
      </w:r>
      <w:r w:rsidR="00A835F6" w:rsidRPr="00EB6B29">
        <w:rPr>
          <w:rFonts w:ascii="Times New Roman" w:hAnsi="Times New Roman"/>
          <w:sz w:val="24"/>
          <w:szCs w:val="24"/>
        </w:rPr>
        <w:t xml:space="preserve"> nosaka saskaņā ar </w:t>
      </w:r>
      <w:r w:rsidR="00231834" w:rsidRPr="00EB6B29">
        <w:rPr>
          <w:rFonts w:ascii="Times New Roman" w:hAnsi="Times New Roman"/>
          <w:sz w:val="24"/>
          <w:szCs w:val="24"/>
        </w:rPr>
        <w:t>Ministru kabineta 2012.</w:t>
      </w:r>
      <w:r w:rsidR="001D35AE">
        <w:rPr>
          <w:rFonts w:ascii="Times New Roman" w:hAnsi="Times New Roman"/>
          <w:sz w:val="24"/>
          <w:szCs w:val="24"/>
        </w:rPr>
        <w:t> </w:t>
      </w:r>
      <w:r w:rsidR="00231834" w:rsidRPr="00EB6B29">
        <w:rPr>
          <w:rFonts w:ascii="Times New Roman" w:hAnsi="Times New Roman"/>
          <w:sz w:val="24"/>
          <w:szCs w:val="24"/>
        </w:rPr>
        <w:t>gada 2.</w:t>
      </w:r>
      <w:r w:rsidR="001D35AE">
        <w:rPr>
          <w:rFonts w:ascii="Times New Roman" w:hAnsi="Times New Roman"/>
          <w:sz w:val="24"/>
          <w:szCs w:val="24"/>
        </w:rPr>
        <w:t> </w:t>
      </w:r>
      <w:r w:rsidR="00231834" w:rsidRPr="00EB6B29">
        <w:rPr>
          <w:rFonts w:ascii="Times New Roman" w:hAnsi="Times New Roman"/>
          <w:sz w:val="24"/>
          <w:szCs w:val="24"/>
        </w:rPr>
        <w:t>maija noteikumiem Nr.</w:t>
      </w:r>
      <w:r w:rsidR="001D35AE">
        <w:rPr>
          <w:rFonts w:ascii="Times New Roman" w:hAnsi="Times New Roman"/>
          <w:sz w:val="24"/>
          <w:szCs w:val="24"/>
        </w:rPr>
        <w:t> </w:t>
      </w:r>
      <w:r w:rsidR="00231834" w:rsidRPr="00EB6B29">
        <w:rPr>
          <w:rFonts w:ascii="Times New Roman" w:hAnsi="Times New Roman"/>
          <w:sz w:val="24"/>
          <w:szCs w:val="24"/>
        </w:rPr>
        <w:t xml:space="preserve">309 </w:t>
      </w:r>
      <w:r w:rsidR="00EB6B29">
        <w:rPr>
          <w:rFonts w:ascii="Times New Roman" w:hAnsi="Times New Roman"/>
          <w:sz w:val="24"/>
          <w:szCs w:val="24"/>
        </w:rPr>
        <w:t>“</w:t>
      </w:r>
      <w:r w:rsidR="00231834" w:rsidRPr="00EB6B29">
        <w:rPr>
          <w:rFonts w:ascii="Times New Roman" w:hAnsi="Times New Roman"/>
          <w:sz w:val="24"/>
          <w:szCs w:val="24"/>
        </w:rPr>
        <w:t>Noteikumi par koku ciršanu ārpus meža</w:t>
      </w:r>
      <w:r w:rsidR="00EB6B29">
        <w:rPr>
          <w:rFonts w:ascii="Times New Roman" w:hAnsi="Times New Roman"/>
          <w:sz w:val="24"/>
          <w:szCs w:val="24"/>
        </w:rPr>
        <w:t>”</w:t>
      </w:r>
      <w:r w:rsidR="00A835F6" w:rsidRPr="00EB6B29">
        <w:rPr>
          <w:rFonts w:ascii="Times New Roman" w:hAnsi="Times New Roman"/>
          <w:sz w:val="24"/>
          <w:szCs w:val="24"/>
        </w:rPr>
        <w:t>. Ja nav iespējams dabā uzmērīt koka diametru 1,3 </w:t>
      </w:r>
      <w:r w:rsidR="001A63AF">
        <w:rPr>
          <w:rFonts w:ascii="Times New Roman" w:hAnsi="Times New Roman"/>
          <w:sz w:val="24"/>
          <w:szCs w:val="24"/>
        </w:rPr>
        <w:t>metru</w:t>
      </w:r>
      <w:r w:rsidR="00A835F6" w:rsidRPr="00EB6B29">
        <w:rPr>
          <w:rFonts w:ascii="Times New Roman" w:hAnsi="Times New Roman"/>
          <w:sz w:val="24"/>
          <w:szCs w:val="24"/>
        </w:rPr>
        <w:t xml:space="preserve"> augstumā no sakņu kakla, mēra celma diametru, to attiecīgi koriģējot saskaņā ar noteikumu 2. pielikumu.</w:t>
      </w:r>
      <w:bookmarkStart w:id="22" w:name="p34"/>
      <w:bookmarkStart w:id="23" w:name="p-1327156"/>
      <w:bookmarkStart w:id="24" w:name="p35"/>
      <w:bookmarkStart w:id="25" w:name="p-1327157"/>
      <w:bookmarkEnd w:id="22"/>
      <w:bookmarkEnd w:id="23"/>
      <w:bookmarkEnd w:id="24"/>
      <w:bookmarkEnd w:id="25"/>
    </w:p>
    <w:p w14:paraId="2DEF09B7" w14:textId="2F82683E" w:rsidR="002C5212" w:rsidRPr="00EB6B29" w:rsidRDefault="002C5212" w:rsidP="001A63AF">
      <w:pPr>
        <w:pStyle w:val="ListParagraph"/>
        <w:numPr>
          <w:ilvl w:val="0"/>
          <w:numId w:val="27"/>
        </w:numPr>
        <w:tabs>
          <w:tab w:val="left" w:pos="284"/>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 xml:space="preserve">Komisija aprēķina </w:t>
      </w:r>
      <w:r w:rsidR="00EB6B29">
        <w:rPr>
          <w:rFonts w:ascii="Times New Roman" w:hAnsi="Times New Roman"/>
          <w:sz w:val="24"/>
          <w:szCs w:val="24"/>
        </w:rPr>
        <w:t>z</w:t>
      </w:r>
      <w:r w:rsidR="00A835F6" w:rsidRPr="00EB6B29">
        <w:rPr>
          <w:rFonts w:ascii="Times New Roman" w:hAnsi="Times New Roman"/>
          <w:sz w:val="24"/>
          <w:szCs w:val="24"/>
        </w:rPr>
        <w:t>audējumu atlīdzību par visu koku ciršanu, izņemot par kalstošu un bīstamu koku ciršanu, kuriem zaudējumu atlīdzība netiek aprēķināta.</w:t>
      </w:r>
    </w:p>
    <w:p w14:paraId="76212AD2" w14:textId="5B357C51" w:rsidR="00DA030E" w:rsidRPr="00EB6B29" w:rsidRDefault="00A835F6" w:rsidP="001A63AF">
      <w:pPr>
        <w:pStyle w:val="ListParagraph"/>
        <w:numPr>
          <w:ilvl w:val="0"/>
          <w:numId w:val="27"/>
        </w:numPr>
        <w:tabs>
          <w:tab w:val="left" w:pos="284"/>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Nosakot zaudējumu atlīdzību, piemēro šādus korekcijas koeficientus K</w:t>
      </w:r>
      <w:r w:rsidRPr="00EB6B29">
        <w:rPr>
          <w:rFonts w:ascii="Times New Roman" w:hAnsi="Times New Roman"/>
          <w:sz w:val="24"/>
          <w:szCs w:val="24"/>
          <w:vertAlign w:val="subscript"/>
        </w:rPr>
        <w:t>k</w:t>
      </w:r>
      <w:r w:rsidRPr="00EB6B29">
        <w:rPr>
          <w:rFonts w:ascii="Times New Roman" w:hAnsi="Times New Roman"/>
          <w:sz w:val="24"/>
          <w:szCs w:val="24"/>
        </w:rPr>
        <w:t>:</w:t>
      </w:r>
    </w:p>
    <w:p w14:paraId="4D10E439" w14:textId="46D82CB0" w:rsidR="002060E7" w:rsidRPr="00EB6B29" w:rsidRDefault="001A63AF" w:rsidP="001A63AF">
      <w:pPr>
        <w:pStyle w:val="ListParagraph"/>
        <w:numPr>
          <w:ilvl w:val="1"/>
          <w:numId w:val="32"/>
        </w:numPr>
        <w:tabs>
          <w:tab w:val="left" w:pos="142"/>
          <w:tab w:val="left" w:pos="284"/>
          <w:tab w:val="left" w:pos="426"/>
        </w:tabs>
        <w:spacing w:after="160" w:line="240" w:lineRule="auto"/>
        <w:ind w:left="426"/>
        <w:jc w:val="both"/>
        <w:rPr>
          <w:rFonts w:ascii="Times New Roman" w:hAnsi="Times New Roman"/>
          <w:sz w:val="24"/>
          <w:szCs w:val="24"/>
        </w:rPr>
      </w:pPr>
      <w:r>
        <w:rPr>
          <w:rFonts w:ascii="Times New Roman" w:hAnsi="Times New Roman"/>
          <w:sz w:val="24"/>
          <w:szCs w:val="24"/>
        </w:rPr>
        <w:t xml:space="preserve">. </w:t>
      </w:r>
      <w:r w:rsidR="00A835F6" w:rsidRPr="00EB6B29">
        <w:rPr>
          <w:rFonts w:ascii="Times New Roman" w:hAnsi="Times New Roman"/>
          <w:sz w:val="24"/>
          <w:szCs w:val="24"/>
        </w:rPr>
        <w:t>mazvērtīgs koks – 0,4;</w:t>
      </w:r>
    </w:p>
    <w:p w14:paraId="3E9AF5F3" w14:textId="583EF7A5" w:rsidR="00DA030E" w:rsidRPr="00EB6B29" w:rsidRDefault="001A63AF" w:rsidP="001A63AF">
      <w:pPr>
        <w:pStyle w:val="ListParagraph"/>
        <w:numPr>
          <w:ilvl w:val="1"/>
          <w:numId w:val="32"/>
        </w:numPr>
        <w:tabs>
          <w:tab w:val="left" w:pos="142"/>
          <w:tab w:val="left" w:pos="284"/>
          <w:tab w:val="left" w:pos="426"/>
        </w:tabs>
        <w:spacing w:after="160" w:line="240" w:lineRule="auto"/>
        <w:ind w:left="426"/>
        <w:jc w:val="both"/>
        <w:rPr>
          <w:rFonts w:ascii="Times New Roman" w:hAnsi="Times New Roman"/>
          <w:sz w:val="24"/>
          <w:szCs w:val="24"/>
        </w:rPr>
      </w:pPr>
      <w:r>
        <w:rPr>
          <w:rFonts w:ascii="Times New Roman" w:hAnsi="Times New Roman"/>
          <w:sz w:val="24"/>
          <w:szCs w:val="24"/>
        </w:rPr>
        <w:t xml:space="preserve">. </w:t>
      </w:r>
      <w:r w:rsidR="00A835F6" w:rsidRPr="00EB6B29">
        <w:rPr>
          <w:rFonts w:ascii="Times New Roman" w:hAnsi="Times New Roman"/>
          <w:sz w:val="24"/>
          <w:szCs w:val="24"/>
        </w:rPr>
        <w:t>citi gadījumi – 1.</w:t>
      </w:r>
      <w:bookmarkStart w:id="26" w:name="p36"/>
      <w:bookmarkStart w:id="27" w:name="p-1327158"/>
      <w:bookmarkEnd w:id="26"/>
      <w:bookmarkEnd w:id="27"/>
    </w:p>
    <w:p w14:paraId="6AEDE131" w14:textId="1FB6ECAB" w:rsidR="002060E7" w:rsidRPr="00EB6B29" w:rsidRDefault="00A835F6" w:rsidP="001A63AF">
      <w:pPr>
        <w:pStyle w:val="ListParagraph"/>
        <w:numPr>
          <w:ilvl w:val="0"/>
          <w:numId w:val="28"/>
        </w:numPr>
        <w:tabs>
          <w:tab w:val="left" w:pos="142"/>
          <w:tab w:val="left" w:pos="426"/>
        </w:tabs>
        <w:spacing w:after="160" w:line="240" w:lineRule="auto"/>
        <w:ind w:left="0" w:hanging="360"/>
        <w:jc w:val="both"/>
        <w:rPr>
          <w:rFonts w:ascii="Times New Roman" w:hAnsi="Times New Roman"/>
          <w:sz w:val="24"/>
          <w:szCs w:val="24"/>
        </w:rPr>
      </w:pPr>
      <w:r w:rsidRPr="00EB6B29">
        <w:rPr>
          <w:rFonts w:ascii="Times New Roman" w:hAnsi="Times New Roman"/>
          <w:sz w:val="24"/>
          <w:szCs w:val="24"/>
        </w:rPr>
        <w:t xml:space="preserve">Ja kokam ir vairāki stumbri un stumbra celma </w:t>
      </w:r>
      <w:r w:rsidR="005D21D9" w:rsidRPr="00EB6B29">
        <w:rPr>
          <w:rFonts w:ascii="Times New Roman" w:hAnsi="Times New Roman"/>
          <w:sz w:val="24"/>
          <w:szCs w:val="24"/>
        </w:rPr>
        <w:t xml:space="preserve">diametrs </w:t>
      </w:r>
      <w:r w:rsidRPr="00EB6B29">
        <w:rPr>
          <w:rFonts w:ascii="Times New Roman" w:hAnsi="Times New Roman"/>
          <w:sz w:val="24"/>
          <w:szCs w:val="24"/>
        </w:rPr>
        <w:t>nav mazāks par 20 cm, zaudējumu atlīdzību nosaka par katru stumbru.</w:t>
      </w:r>
    </w:p>
    <w:p w14:paraId="5BEDCC61" w14:textId="0EBABB6E" w:rsidR="004C4A74" w:rsidRPr="00EB6B29" w:rsidRDefault="00A835F6" w:rsidP="001A63AF">
      <w:pPr>
        <w:pStyle w:val="ListParagraph"/>
        <w:numPr>
          <w:ilvl w:val="0"/>
          <w:numId w:val="19"/>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 xml:space="preserve">Atlīdzība netiek aprēķināta, ja tajā pašā zemesgabalā par katru nocirsto koku tiek iestādīti vismaz </w:t>
      </w:r>
      <w:r w:rsidR="008C48AF" w:rsidRPr="00EB6B29">
        <w:rPr>
          <w:rFonts w:ascii="Times New Roman" w:hAnsi="Times New Roman"/>
          <w:sz w:val="24"/>
          <w:szCs w:val="24"/>
        </w:rPr>
        <w:t>trīs</w:t>
      </w:r>
      <w:r w:rsidRPr="00EB6B29">
        <w:rPr>
          <w:rFonts w:ascii="Times New Roman" w:hAnsi="Times New Roman"/>
          <w:sz w:val="24"/>
          <w:szCs w:val="24"/>
        </w:rPr>
        <w:t xml:space="preserve"> </w:t>
      </w:r>
      <w:r w:rsidR="008C48AF" w:rsidRPr="00EB6B29">
        <w:rPr>
          <w:rFonts w:ascii="Times New Roman" w:hAnsi="Times New Roman"/>
          <w:sz w:val="24"/>
          <w:szCs w:val="24"/>
        </w:rPr>
        <w:t>10</w:t>
      </w:r>
      <w:r w:rsidR="00EF27B0" w:rsidRPr="00EB6B29">
        <w:rPr>
          <w:rFonts w:ascii="Times New Roman" w:hAnsi="Times New Roman"/>
          <w:sz w:val="24"/>
          <w:szCs w:val="24"/>
        </w:rPr>
        <w:t> </w:t>
      </w:r>
      <w:r w:rsidRPr="00EB6B29">
        <w:rPr>
          <w:rFonts w:ascii="Times New Roman" w:hAnsi="Times New Roman"/>
          <w:sz w:val="24"/>
          <w:szCs w:val="24"/>
        </w:rPr>
        <w:t xml:space="preserve">gadus veci tās pašas </w:t>
      </w:r>
      <w:r w:rsidR="002B7061" w:rsidRPr="00EB6B29">
        <w:rPr>
          <w:rFonts w:ascii="Times New Roman" w:hAnsi="Times New Roman"/>
          <w:sz w:val="24"/>
          <w:szCs w:val="24"/>
        </w:rPr>
        <w:t xml:space="preserve">sugas </w:t>
      </w:r>
      <w:r w:rsidR="002060E7" w:rsidRPr="00EB6B29">
        <w:rPr>
          <w:rFonts w:ascii="Times New Roman" w:hAnsi="Times New Roman"/>
          <w:sz w:val="24"/>
          <w:szCs w:val="24"/>
        </w:rPr>
        <w:t xml:space="preserve">vai </w:t>
      </w:r>
      <w:r w:rsidR="002B7061" w:rsidRPr="00EB6B29">
        <w:rPr>
          <w:rFonts w:ascii="Times New Roman" w:hAnsi="Times New Roman"/>
          <w:sz w:val="24"/>
          <w:szCs w:val="24"/>
        </w:rPr>
        <w:t>ekoloģiski, ainaviski un augšanas apstākļiem līdzvērtīgas sugas</w:t>
      </w:r>
      <w:r w:rsidRPr="00EB6B29">
        <w:rPr>
          <w:rFonts w:ascii="Times New Roman" w:hAnsi="Times New Roman"/>
          <w:sz w:val="24"/>
          <w:szCs w:val="24"/>
        </w:rPr>
        <w:t xml:space="preserve"> koki. Iestādīt</w:t>
      </w:r>
      <w:r w:rsidR="00C415B3" w:rsidRPr="00EB6B29">
        <w:rPr>
          <w:rFonts w:ascii="Times New Roman" w:hAnsi="Times New Roman"/>
          <w:sz w:val="24"/>
          <w:szCs w:val="24"/>
        </w:rPr>
        <w:t>os</w:t>
      </w:r>
      <w:r w:rsidRPr="00EB6B29">
        <w:rPr>
          <w:rFonts w:ascii="Times New Roman" w:hAnsi="Times New Roman"/>
          <w:sz w:val="24"/>
          <w:szCs w:val="24"/>
        </w:rPr>
        <w:t xml:space="preserve"> kokus drīkst cirst tikai ar Komisijas izdotu ciršanas atļauju, neatkarīgi no to celma</w:t>
      </w:r>
      <w:r w:rsidR="00194CF3" w:rsidRPr="00EB6B29">
        <w:rPr>
          <w:rFonts w:ascii="Times New Roman" w:hAnsi="Times New Roman"/>
          <w:sz w:val="24"/>
          <w:szCs w:val="24"/>
        </w:rPr>
        <w:t xml:space="preserve"> </w:t>
      </w:r>
      <w:r w:rsidR="005D21D9" w:rsidRPr="00EB6B29">
        <w:rPr>
          <w:rFonts w:ascii="Times New Roman" w:hAnsi="Times New Roman"/>
          <w:sz w:val="24"/>
          <w:szCs w:val="24"/>
        </w:rPr>
        <w:t>diametra</w:t>
      </w:r>
      <w:r w:rsidRPr="00EB6B29">
        <w:rPr>
          <w:rFonts w:ascii="Times New Roman" w:hAnsi="Times New Roman"/>
          <w:sz w:val="24"/>
          <w:szCs w:val="24"/>
        </w:rPr>
        <w:t>.</w:t>
      </w:r>
    </w:p>
    <w:p w14:paraId="438DEF67" w14:textId="184B225A" w:rsidR="002060E7" w:rsidRPr="00EB6B29" w:rsidRDefault="002060E7" w:rsidP="001A63AF">
      <w:pPr>
        <w:pStyle w:val="ListParagraph"/>
        <w:numPr>
          <w:ilvl w:val="0"/>
          <w:numId w:val="19"/>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 xml:space="preserve"> </w:t>
      </w:r>
      <w:r w:rsidR="00A835F6" w:rsidRPr="00EB6B29">
        <w:rPr>
          <w:rFonts w:ascii="Times New Roman" w:hAnsi="Times New Roman"/>
          <w:sz w:val="24"/>
          <w:szCs w:val="24"/>
        </w:rPr>
        <w:t>Par patvaļīgu koku ciršanu Komisija nosaka zaudējumu atlīdzību saskaņā ar noteikumu 19.</w:t>
      </w:r>
      <w:r w:rsidR="001D35AE">
        <w:rPr>
          <w:rFonts w:ascii="Times New Roman" w:hAnsi="Times New Roman"/>
          <w:sz w:val="24"/>
          <w:szCs w:val="24"/>
        </w:rPr>
        <w:t> </w:t>
      </w:r>
      <w:r w:rsidR="00A835F6" w:rsidRPr="00EB6B29">
        <w:rPr>
          <w:rFonts w:ascii="Times New Roman" w:hAnsi="Times New Roman"/>
          <w:sz w:val="24"/>
          <w:szCs w:val="24"/>
        </w:rPr>
        <w:t>punktu un uzliek par pienākumu personai, kura veikusi patvaļīgu koku ciršanu, viena mēneša laikā no Komisijas lēmuma spēkā stāšanās dienas samaksāt zaudējumu atlīdzību. Ja nav noskaidrota persona, kura veikusi patvaļīgu koku ciršanu, pienākums segt zaudējumu atlīdzību ir zemes vienības īpašniekam vai tiesiskajam valdītājam.</w:t>
      </w:r>
      <w:r w:rsidR="00194CF3" w:rsidRPr="00EB6B29">
        <w:rPr>
          <w:rFonts w:ascii="Times New Roman" w:hAnsi="Times New Roman"/>
          <w:sz w:val="24"/>
          <w:szCs w:val="24"/>
        </w:rPr>
        <w:t xml:space="preserve"> Zaudējumu atlīdzība neatbrīvo no citiem normatīvajos aktos noteiktiem sodiem par patvaļīgu koku ciršanu.</w:t>
      </w:r>
    </w:p>
    <w:p w14:paraId="1D333787" w14:textId="5BA1B116" w:rsidR="00A835F6" w:rsidRPr="00EB6B29" w:rsidRDefault="00A835F6" w:rsidP="001A63AF">
      <w:pPr>
        <w:pStyle w:val="ListParagraph"/>
        <w:numPr>
          <w:ilvl w:val="0"/>
          <w:numId w:val="19"/>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Ja koka bojāšanas rezultātā koks pilnībā zaudējis augtspēju, Komisija nosaka zaudējumu atlīdzību saskaņā ar noteikumu 19.</w:t>
      </w:r>
      <w:r w:rsidR="001D35AE">
        <w:rPr>
          <w:rFonts w:ascii="Times New Roman" w:hAnsi="Times New Roman"/>
          <w:sz w:val="24"/>
          <w:szCs w:val="24"/>
        </w:rPr>
        <w:t> </w:t>
      </w:r>
      <w:r w:rsidRPr="00EB6B29">
        <w:rPr>
          <w:rFonts w:ascii="Times New Roman" w:hAnsi="Times New Roman"/>
          <w:sz w:val="24"/>
          <w:szCs w:val="24"/>
        </w:rPr>
        <w:t>punktu un uzliek par pienākumu personai, kura veikusi minētās darbības, viena mēneša laikā no Komisijas lēmuma spēkā stāšanās dienas samaksāt zaudējumu atlīdzību. Ja nav noskaidrota persona, kas veikusi minētās darbības, pienākums segt zaudējumu atlīdzību ir zemes vienības īpašniekam vai tiesiskajam valdītājam.</w:t>
      </w:r>
      <w:r w:rsidR="00194CF3" w:rsidRPr="00EB6B29">
        <w:rPr>
          <w:rFonts w:ascii="Times New Roman" w:hAnsi="Times New Roman"/>
          <w:sz w:val="24"/>
          <w:szCs w:val="24"/>
        </w:rPr>
        <w:t xml:space="preserve"> Zaudējumu atlīdzība neatbrīvo no citiem normatīvajos aktos noteiktiem sodiem par koku bojāšanu.</w:t>
      </w:r>
    </w:p>
    <w:p w14:paraId="5C8BDC07" w14:textId="77777777" w:rsidR="00B14B82" w:rsidRPr="00EB6B29" w:rsidRDefault="00B14B82" w:rsidP="00EF27B0">
      <w:pPr>
        <w:pStyle w:val="ListParagraph"/>
        <w:tabs>
          <w:tab w:val="left" w:pos="142"/>
        </w:tabs>
        <w:spacing w:after="0" w:line="259" w:lineRule="auto"/>
        <w:ind w:left="0"/>
        <w:jc w:val="both"/>
        <w:rPr>
          <w:rFonts w:ascii="Times New Roman" w:hAnsi="Times New Roman"/>
          <w:sz w:val="24"/>
          <w:szCs w:val="24"/>
        </w:rPr>
      </w:pPr>
    </w:p>
    <w:p w14:paraId="380ADB6B" w14:textId="461417A3" w:rsidR="00CA2BC6" w:rsidRPr="00EB6B29" w:rsidRDefault="00A835F6" w:rsidP="00891686">
      <w:pPr>
        <w:tabs>
          <w:tab w:val="left" w:pos="142"/>
        </w:tabs>
        <w:jc w:val="center"/>
        <w:rPr>
          <w:b/>
          <w:bCs/>
        </w:rPr>
      </w:pPr>
      <w:bookmarkStart w:id="28" w:name="n4"/>
      <w:bookmarkStart w:id="29" w:name="n-1355022"/>
      <w:bookmarkEnd w:id="28"/>
      <w:bookmarkEnd w:id="29"/>
      <w:r w:rsidRPr="00EB6B29">
        <w:rPr>
          <w:b/>
          <w:bCs/>
        </w:rPr>
        <w:t>V</w:t>
      </w:r>
      <w:r w:rsidR="00494A9C" w:rsidRPr="00EB6B29">
        <w:rPr>
          <w:b/>
          <w:bCs/>
        </w:rPr>
        <w:t>I</w:t>
      </w:r>
      <w:r w:rsidRPr="00EB6B29">
        <w:rPr>
          <w:b/>
          <w:bCs/>
        </w:rPr>
        <w:t>. Noslēguma jautājumi</w:t>
      </w:r>
      <w:bookmarkStart w:id="30" w:name="p11"/>
      <w:bookmarkStart w:id="31" w:name="p-1355023"/>
      <w:bookmarkStart w:id="32" w:name="p12"/>
      <w:bookmarkStart w:id="33" w:name="p-1355024"/>
      <w:bookmarkEnd w:id="30"/>
      <w:bookmarkEnd w:id="31"/>
      <w:bookmarkEnd w:id="32"/>
      <w:bookmarkEnd w:id="33"/>
    </w:p>
    <w:p w14:paraId="02323850" w14:textId="77777777" w:rsidR="004941F9" w:rsidRPr="00EB6B29" w:rsidRDefault="004941F9" w:rsidP="00EF27B0">
      <w:pPr>
        <w:tabs>
          <w:tab w:val="left" w:pos="142"/>
        </w:tabs>
      </w:pPr>
    </w:p>
    <w:p w14:paraId="754C44DD" w14:textId="7CE2E342" w:rsidR="004C4A74" w:rsidRPr="00EB6B29" w:rsidRDefault="00CA2BC6" w:rsidP="001A63AF">
      <w:pPr>
        <w:pStyle w:val="ListParagraph"/>
        <w:numPr>
          <w:ilvl w:val="0"/>
          <w:numId w:val="19"/>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Noteikumi stājās spēkā 2027.</w:t>
      </w:r>
      <w:r w:rsidR="001D35AE">
        <w:rPr>
          <w:rFonts w:ascii="Times New Roman" w:hAnsi="Times New Roman"/>
          <w:sz w:val="24"/>
          <w:szCs w:val="24"/>
        </w:rPr>
        <w:t> </w:t>
      </w:r>
      <w:r w:rsidRPr="00EB6B29">
        <w:rPr>
          <w:rFonts w:ascii="Times New Roman" w:hAnsi="Times New Roman"/>
          <w:sz w:val="24"/>
          <w:szCs w:val="24"/>
        </w:rPr>
        <w:t>gada 1.</w:t>
      </w:r>
      <w:r w:rsidR="001D35AE">
        <w:rPr>
          <w:rFonts w:ascii="Times New Roman" w:hAnsi="Times New Roman"/>
          <w:sz w:val="24"/>
          <w:szCs w:val="24"/>
        </w:rPr>
        <w:t> </w:t>
      </w:r>
      <w:r w:rsidRPr="00EB6B29">
        <w:rPr>
          <w:rFonts w:ascii="Times New Roman" w:hAnsi="Times New Roman"/>
          <w:sz w:val="24"/>
          <w:szCs w:val="24"/>
        </w:rPr>
        <w:t>janvārī.</w:t>
      </w:r>
    </w:p>
    <w:p w14:paraId="2E947F8E" w14:textId="2412BE18" w:rsidR="00A835F6" w:rsidRPr="00EB6B29" w:rsidRDefault="00B8600F" w:rsidP="001A63AF">
      <w:pPr>
        <w:pStyle w:val="ListParagraph"/>
        <w:numPr>
          <w:ilvl w:val="0"/>
          <w:numId w:val="19"/>
        </w:numPr>
        <w:tabs>
          <w:tab w:val="left" w:pos="142"/>
          <w:tab w:val="left" w:pos="426"/>
        </w:tabs>
        <w:spacing w:after="160" w:line="240" w:lineRule="auto"/>
        <w:ind w:left="0"/>
        <w:jc w:val="both"/>
        <w:rPr>
          <w:rFonts w:ascii="Times New Roman" w:hAnsi="Times New Roman"/>
          <w:sz w:val="24"/>
          <w:szCs w:val="24"/>
        </w:rPr>
      </w:pPr>
      <w:r w:rsidRPr="00EB6B29">
        <w:rPr>
          <w:rFonts w:ascii="Times New Roman" w:hAnsi="Times New Roman"/>
          <w:sz w:val="24"/>
          <w:szCs w:val="24"/>
        </w:rPr>
        <w:t>Ar noteikumu spēkā stāšanos spēku zaudē Jūrmalas domes 2024.</w:t>
      </w:r>
      <w:r w:rsidR="001D35AE">
        <w:rPr>
          <w:rFonts w:ascii="Times New Roman" w:hAnsi="Times New Roman"/>
          <w:sz w:val="24"/>
          <w:szCs w:val="24"/>
        </w:rPr>
        <w:t> </w:t>
      </w:r>
      <w:r w:rsidRPr="00EB6B29">
        <w:rPr>
          <w:rFonts w:ascii="Times New Roman" w:hAnsi="Times New Roman"/>
          <w:sz w:val="24"/>
          <w:szCs w:val="24"/>
        </w:rPr>
        <w:t xml:space="preserve">gada </w:t>
      </w:r>
      <w:r w:rsidR="005F0742">
        <w:rPr>
          <w:rFonts w:ascii="Times New Roman" w:hAnsi="Times New Roman"/>
          <w:sz w:val="24"/>
          <w:szCs w:val="24"/>
        </w:rPr>
        <w:t>2</w:t>
      </w:r>
      <w:r w:rsidRPr="00EB6B29">
        <w:rPr>
          <w:rFonts w:ascii="Times New Roman" w:hAnsi="Times New Roman"/>
          <w:sz w:val="24"/>
          <w:szCs w:val="24"/>
        </w:rPr>
        <w:t>7.</w:t>
      </w:r>
      <w:r w:rsidR="001D35AE">
        <w:rPr>
          <w:rFonts w:ascii="Times New Roman" w:hAnsi="Times New Roman"/>
          <w:sz w:val="24"/>
          <w:szCs w:val="24"/>
        </w:rPr>
        <w:t> </w:t>
      </w:r>
      <w:r w:rsidRPr="00EB6B29">
        <w:rPr>
          <w:rFonts w:ascii="Times New Roman" w:hAnsi="Times New Roman"/>
          <w:sz w:val="24"/>
          <w:szCs w:val="24"/>
        </w:rPr>
        <w:t>jūnija saistošie noteikumi Nr.</w:t>
      </w:r>
      <w:r w:rsidR="001D35AE">
        <w:rPr>
          <w:rFonts w:ascii="Times New Roman" w:hAnsi="Times New Roman"/>
          <w:sz w:val="24"/>
          <w:szCs w:val="24"/>
        </w:rPr>
        <w:t> </w:t>
      </w:r>
      <w:r w:rsidRPr="00EB6B29">
        <w:rPr>
          <w:rFonts w:ascii="Times New Roman" w:hAnsi="Times New Roman"/>
          <w:sz w:val="24"/>
          <w:szCs w:val="24"/>
        </w:rPr>
        <w:t xml:space="preserve">28 </w:t>
      </w:r>
      <w:r w:rsidR="00EB6B29">
        <w:rPr>
          <w:rFonts w:ascii="Times New Roman" w:hAnsi="Times New Roman"/>
          <w:sz w:val="24"/>
          <w:szCs w:val="24"/>
        </w:rPr>
        <w:t>“</w:t>
      </w:r>
      <w:r w:rsidRPr="00EB6B29">
        <w:rPr>
          <w:rFonts w:ascii="Times New Roman" w:hAnsi="Times New Roman"/>
          <w:sz w:val="24"/>
          <w:szCs w:val="24"/>
        </w:rPr>
        <w:t>Par koku ciršanu ārpus meža un apstādījumu aizsardzību Jūrmalas valstspilsētā</w:t>
      </w:r>
      <w:r w:rsidR="00EB6B29">
        <w:rPr>
          <w:rFonts w:ascii="Times New Roman" w:hAnsi="Times New Roman"/>
          <w:sz w:val="24"/>
          <w:szCs w:val="24"/>
        </w:rPr>
        <w:t>”</w:t>
      </w:r>
      <w:r w:rsidRPr="00EB6B29">
        <w:rPr>
          <w:rFonts w:ascii="Times New Roman" w:hAnsi="Times New Roman"/>
          <w:sz w:val="24"/>
          <w:szCs w:val="24"/>
        </w:rPr>
        <w:t>.</w:t>
      </w:r>
    </w:p>
    <w:p w14:paraId="209C2183" w14:textId="2970402C" w:rsidR="000F56AA" w:rsidRPr="00EB6B29" w:rsidRDefault="000F56AA" w:rsidP="009226D1">
      <w:pPr>
        <w:rPr>
          <w:bCs/>
        </w:rPr>
      </w:pPr>
    </w:p>
    <w:tbl>
      <w:tblPr>
        <w:tblW w:w="5000" w:type="pct"/>
        <w:tblLook w:val="04A0" w:firstRow="1" w:lastRow="0" w:firstColumn="1" w:lastColumn="0" w:noHBand="0" w:noVBand="1"/>
      </w:tblPr>
      <w:tblGrid>
        <w:gridCol w:w="3702"/>
        <w:gridCol w:w="2958"/>
        <w:gridCol w:w="2694"/>
      </w:tblGrid>
      <w:tr w:rsidR="008A4A99" w:rsidRPr="00EB6B29" w14:paraId="799800A0" w14:textId="77777777" w:rsidTr="00D45DDA">
        <w:trPr>
          <w:trHeight w:val="131"/>
        </w:trPr>
        <w:tc>
          <w:tcPr>
            <w:tcW w:w="1979" w:type="pct"/>
            <w:hideMark/>
          </w:tcPr>
          <w:p w14:paraId="48A7E13C" w14:textId="050E530F" w:rsidR="008A4A99" w:rsidRPr="00EB6B29" w:rsidRDefault="008A4A99" w:rsidP="00D45DDA">
            <w:pPr>
              <w:ind w:left="-105"/>
            </w:pPr>
            <w:r w:rsidRPr="00EB6B29">
              <w:t>Priekšsēdētāj</w:t>
            </w:r>
            <w:r w:rsidR="00FD7882" w:rsidRPr="00EB6B29">
              <w:t>s</w:t>
            </w:r>
          </w:p>
        </w:tc>
        <w:tc>
          <w:tcPr>
            <w:tcW w:w="1581" w:type="pct"/>
            <w:hideMark/>
          </w:tcPr>
          <w:p w14:paraId="6B788666" w14:textId="77777777" w:rsidR="008A4A99" w:rsidRPr="00EB6B29" w:rsidRDefault="008A4A99" w:rsidP="00D45DDA">
            <w:r w:rsidRPr="00EB6B29">
              <w:t>(paraksts*)</w:t>
            </w:r>
          </w:p>
        </w:tc>
        <w:tc>
          <w:tcPr>
            <w:tcW w:w="1440" w:type="pct"/>
            <w:hideMark/>
          </w:tcPr>
          <w:p w14:paraId="09C8DB76" w14:textId="1683EF1E" w:rsidR="008A4A99" w:rsidRPr="00EB6B29" w:rsidRDefault="00FD7882" w:rsidP="00D45DDA">
            <w:pPr>
              <w:ind w:right="-116"/>
              <w:jc w:val="right"/>
            </w:pPr>
            <w:r w:rsidRPr="00EB6B29">
              <w:t>J.</w:t>
            </w:r>
            <w:r w:rsidR="001D35AE">
              <w:t> </w:t>
            </w:r>
            <w:r w:rsidRPr="00EB6B29">
              <w:t>Lediņš</w:t>
            </w:r>
          </w:p>
        </w:tc>
      </w:tr>
    </w:tbl>
    <w:p w14:paraId="575CF442" w14:textId="77777777" w:rsidR="008A4A99" w:rsidRPr="00EB6B29" w:rsidRDefault="008A4A99" w:rsidP="008A4A99">
      <w:pPr>
        <w:rPr>
          <w:rFonts w:eastAsia="Calibri"/>
        </w:rPr>
      </w:pPr>
    </w:p>
    <w:p w14:paraId="7F1EF42F" w14:textId="41990079" w:rsidR="00B8600F" w:rsidRPr="00EB6B29" w:rsidRDefault="008A4A99" w:rsidP="00B8600F">
      <w:pPr>
        <w:jc w:val="center"/>
      </w:pPr>
      <w:r w:rsidRPr="00EB6B29">
        <w:rPr>
          <w:rFonts w:eastAsia="Calibri"/>
          <w:lang w:eastAsia="en-US"/>
        </w:rPr>
        <w:t>*DOKUMENTS PARAKSTĪTS AR DROŠU ELEKTRONISKO PARAKSTU UN SATUR LAIKA ZĪMOG</w:t>
      </w:r>
      <w:r w:rsidR="003074C4" w:rsidRPr="00EB6B29">
        <w:rPr>
          <w:rFonts w:eastAsia="Calibri"/>
          <w:lang w:eastAsia="en-US"/>
        </w:rPr>
        <w:t>U</w:t>
      </w:r>
    </w:p>
    <w:p w14:paraId="46C87965" w14:textId="4AA68FF0" w:rsidR="00B8600F" w:rsidRPr="00EB6B29" w:rsidRDefault="00891686" w:rsidP="00EF27B0">
      <w:r w:rsidRPr="00EB6B29">
        <w:br w:type="page"/>
      </w:r>
    </w:p>
    <w:p w14:paraId="067362A5" w14:textId="65AD3014" w:rsidR="00B8600F" w:rsidRPr="00A71C2E" w:rsidRDefault="00B8600F" w:rsidP="00B8600F">
      <w:pPr>
        <w:jc w:val="right"/>
      </w:pPr>
      <w:r w:rsidRPr="00A71C2E">
        <w:t>1.</w:t>
      </w:r>
      <w:r w:rsidR="001D35AE">
        <w:t> </w:t>
      </w:r>
      <w:r w:rsidRPr="00A71C2E">
        <w:t>pielikums</w:t>
      </w:r>
      <w:r w:rsidR="009C0511">
        <w:t xml:space="preserve"> </w:t>
      </w:r>
      <w:r w:rsidR="009C0511" w:rsidRPr="009C0511">
        <w:t>Jūrmalas domes</w:t>
      </w:r>
    </w:p>
    <w:p w14:paraId="139C17AE" w14:textId="4C595822" w:rsidR="00B8600F" w:rsidRDefault="00B8600F" w:rsidP="00B8600F">
      <w:pPr>
        <w:jc w:val="right"/>
      </w:pPr>
      <w:r w:rsidRPr="00A71C2E">
        <w:t>2026.</w:t>
      </w:r>
      <w:r w:rsidR="001D35AE">
        <w:t> </w:t>
      </w:r>
      <w:r w:rsidRPr="00A71C2E">
        <w:t>gada __ saistošajiem noteikumiem Nr. </w:t>
      </w:r>
      <w:bookmarkStart w:id="34" w:name="piel-1327166"/>
      <w:bookmarkEnd w:id="34"/>
      <w:r w:rsidRPr="00A71C2E">
        <w:t>__</w:t>
      </w:r>
    </w:p>
    <w:p w14:paraId="0C61CC71" w14:textId="06281832" w:rsidR="009C0511" w:rsidRPr="00A71C2E" w:rsidRDefault="009C0511" w:rsidP="00B8600F">
      <w:pPr>
        <w:jc w:val="right"/>
      </w:pPr>
      <w:r w:rsidRPr="009C0511">
        <w:t>(protokols Nr. , . punkts)</w:t>
      </w:r>
    </w:p>
    <w:p w14:paraId="1E524FE9" w14:textId="77777777" w:rsidR="00B8600F" w:rsidRPr="00A71C2E" w:rsidRDefault="00B8600F" w:rsidP="00B8600F">
      <w:pPr>
        <w:jc w:val="right"/>
      </w:pPr>
    </w:p>
    <w:p w14:paraId="112C5F48" w14:textId="77777777" w:rsidR="00B8600F" w:rsidRPr="00A71C2E" w:rsidRDefault="00B8600F" w:rsidP="00B8600F">
      <w:pPr>
        <w:jc w:val="right"/>
      </w:pPr>
    </w:p>
    <w:p w14:paraId="064A3186" w14:textId="675A9AB3" w:rsidR="00B8600F" w:rsidRPr="00A71C2E" w:rsidRDefault="00B8600F" w:rsidP="00B8600F">
      <w:pPr>
        <w:jc w:val="right"/>
        <w:rPr>
          <w:b/>
          <w:bCs/>
        </w:rPr>
      </w:pPr>
      <w:r w:rsidRPr="00A71C2E">
        <w:rPr>
          <w:b/>
          <w:bCs/>
        </w:rPr>
        <w:t>Par koku ciršanu ārpus meža un apstādījumu aizsardzību Jūrmalas valstspilsētā</w:t>
      </w:r>
    </w:p>
    <w:p w14:paraId="4D44CD30" w14:textId="77777777" w:rsidR="00B8600F" w:rsidRPr="00A71C2E" w:rsidRDefault="00B8600F" w:rsidP="00B8600F">
      <w:pPr>
        <w:jc w:val="right"/>
        <w:rPr>
          <w:b/>
          <w:bCs/>
        </w:rPr>
      </w:pPr>
    </w:p>
    <w:p w14:paraId="0A739585" w14:textId="77777777" w:rsidR="00B8600F" w:rsidRPr="00A71C2E" w:rsidRDefault="00B8600F" w:rsidP="00B8600F">
      <w:pPr>
        <w:jc w:val="right"/>
      </w:pPr>
    </w:p>
    <w:p w14:paraId="6645297A" w14:textId="77777777" w:rsidR="00B8600F" w:rsidRPr="00A71C2E" w:rsidRDefault="00B8600F" w:rsidP="00B8600F">
      <w:pPr>
        <w:jc w:val="both"/>
        <w:rPr>
          <w:b/>
          <w:bCs/>
        </w:rPr>
      </w:pPr>
      <w:bookmarkStart w:id="35" w:name="1327167"/>
      <w:bookmarkStart w:id="36" w:name="n-1327167"/>
      <w:bookmarkEnd w:id="35"/>
      <w:bookmarkEnd w:id="36"/>
      <w:r w:rsidRPr="00A71C2E">
        <w:rPr>
          <w:b/>
          <w:bCs/>
        </w:rPr>
        <w:t>Koka sakņu aizsardzības zonas</w:t>
      </w:r>
    </w:p>
    <w:p w14:paraId="0655212A" w14:textId="77777777" w:rsidR="00B8600F" w:rsidRPr="00A71C2E" w:rsidRDefault="00B8600F" w:rsidP="00B8600F">
      <w:pPr>
        <w:jc w:val="both"/>
      </w:pPr>
      <w:r w:rsidRPr="00A71C2E">
        <w:rPr>
          <w:noProof/>
        </w:rPr>
        <w:drawing>
          <wp:inline distT="0" distB="0" distL="0" distR="0" wp14:anchorId="2F1F017D" wp14:editId="5388D95F">
            <wp:extent cx="4846320" cy="6629400"/>
            <wp:effectExtent l="0" t="0" r="0" b="0"/>
            <wp:docPr id="1289520253"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6320" cy="6629400"/>
                    </a:xfrm>
                    <a:prstGeom prst="rect">
                      <a:avLst/>
                    </a:prstGeom>
                    <a:noFill/>
                    <a:ln>
                      <a:noFill/>
                    </a:ln>
                  </pic:spPr>
                </pic:pic>
              </a:graphicData>
            </a:graphic>
          </wp:inline>
        </w:drawing>
      </w:r>
    </w:p>
    <w:p w14:paraId="0AE5F4B2" w14:textId="77777777" w:rsidR="00B8600F" w:rsidRPr="00A71C2E" w:rsidRDefault="00B8600F" w:rsidP="00B8600F">
      <w:r w:rsidRPr="00A71C2E">
        <w:br w:type="page"/>
      </w:r>
    </w:p>
    <w:p w14:paraId="33452B31" w14:textId="2CE7D15A" w:rsidR="009C0511" w:rsidRPr="009C0511" w:rsidRDefault="00A86886" w:rsidP="009C0511">
      <w:pPr>
        <w:tabs>
          <w:tab w:val="left" w:pos="142"/>
        </w:tabs>
        <w:jc w:val="right"/>
      </w:pPr>
      <w:r>
        <w:t>2</w:t>
      </w:r>
      <w:r w:rsidR="009C0511" w:rsidRPr="009C0511">
        <w:t>.</w:t>
      </w:r>
      <w:r w:rsidR="001D35AE">
        <w:t> </w:t>
      </w:r>
      <w:r w:rsidR="009C0511" w:rsidRPr="009C0511">
        <w:t>pielikums Jūrmalas domes</w:t>
      </w:r>
    </w:p>
    <w:p w14:paraId="7F96B7AF" w14:textId="2EB05F84" w:rsidR="009C0511" w:rsidRPr="009C0511" w:rsidRDefault="009C0511" w:rsidP="009C0511">
      <w:pPr>
        <w:tabs>
          <w:tab w:val="left" w:pos="142"/>
        </w:tabs>
        <w:jc w:val="right"/>
      </w:pPr>
      <w:r w:rsidRPr="009C0511">
        <w:t>2026.</w:t>
      </w:r>
      <w:r w:rsidR="001D35AE">
        <w:t> </w:t>
      </w:r>
      <w:r w:rsidRPr="009C0511">
        <w:t>gada __ saistošajiem noteikumiem Nr. __</w:t>
      </w:r>
    </w:p>
    <w:p w14:paraId="5411C051" w14:textId="77777777" w:rsidR="009C0511" w:rsidRPr="009C0511" w:rsidRDefault="009C0511" w:rsidP="009C0511">
      <w:pPr>
        <w:tabs>
          <w:tab w:val="left" w:pos="142"/>
        </w:tabs>
        <w:jc w:val="right"/>
      </w:pPr>
      <w:r w:rsidRPr="009C0511">
        <w:t>(protokols Nr. , . punkts)</w:t>
      </w:r>
    </w:p>
    <w:p w14:paraId="363C2BE1" w14:textId="77777777" w:rsidR="00B8600F" w:rsidRPr="00A71C2E" w:rsidRDefault="00B8600F" w:rsidP="006158AA">
      <w:pPr>
        <w:tabs>
          <w:tab w:val="left" w:pos="142"/>
        </w:tabs>
        <w:rPr>
          <w:b/>
          <w:bCs/>
        </w:rPr>
      </w:pPr>
    </w:p>
    <w:p w14:paraId="7732163B" w14:textId="77777777" w:rsidR="00B8600F" w:rsidRPr="00A71C2E" w:rsidRDefault="00B8600F" w:rsidP="00B8600F">
      <w:pPr>
        <w:tabs>
          <w:tab w:val="left" w:pos="142"/>
        </w:tabs>
        <w:jc w:val="right"/>
      </w:pPr>
    </w:p>
    <w:p w14:paraId="2056D5FB" w14:textId="621CF07B" w:rsidR="006158AA" w:rsidRDefault="00B8600F" w:rsidP="006158AA">
      <w:pPr>
        <w:tabs>
          <w:tab w:val="left" w:pos="142"/>
        </w:tabs>
        <w:jc w:val="center"/>
        <w:rPr>
          <w:b/>
          <w:bCs/>
        </w:rPr>
      </w:pPr>
      <w:r w:rsidRPr="00A71C2E">
        <w:rPr>
          <w:b/>
          <w:bCs/>
        </w:rPr>
        <w:t>Korekcijas tabula koka diametra noteikšanai 1,3</w:t>
      </w:r>
      <w:r w:rsidR="008521BA">
        <w:rPr>
          <w:b/>
          <w:bCs/>
        </w:rPr>
        <w:t> </w:t>
      </w:r>
      <w:r w:rsidR="006158AA">
        <w:rPr>
          <w:b/>
          <w:bCs/>
        </w:rPr>
        <w:t>metru</w:t>
      </w:r>
      <w:r w:rsidRPr="00A71C2E">
        <w:rPr>
          <w:b/>
          <w:bCs/>
        </w:rPr>
        <w:t xml:space="preserve"> augstumā</w:t>
      </w:r>
    </w:p>
    <w:p w14:paraId="4F449336" w14:textId="5AD10918" w:rsidR="00B8600F" w:rsidRDefault="00B8600F" w:rsidP="006158AA">
      <w:pPr>
        <w:tabs>
          <w:tab w:val="left" w:pos="142"/>
        </w:tabs>
        <w:jc w:val="center"/>
        <w:rPr>
          <w:b/>
          <w:bCs/>
        </w:rPr>
      </w:pPr>
      <w:r w:rsidRPr="00A71C2E">
        <w:rPr>
          <w:b/>
          <w:bCs/>
        </w:rPr>
        <w:t xml:space="preserve"> virs sakņu kakla atbilstoši celma diametram</w:t>
      </w:r>
    </w:p>
    <w:p w14:paraId="0B10547F" w14:textId="77777777" w:rsidR="00F432F2" w:rsidRPr="00A71C2E" w:rsidRDefault="00F432F2" w:rsidP="00B8600F">
      <w:pPr>
        <w:tabs>
          <w:tab w:val="left" w:pos="142"/>
        </w:tabs>
        <w:jc w:val="both"/>
        <w:rPr>
          <w:b/>
          <w:bCs/>
        </w:rPr>
      </w:pPr>
    </w:p>
    <w:tbl>
      <w:tblPr>
        <w:tblW w:w="9346" w:type="dxa"/>
        <w:tblLook w:val="04A0" w:firstRow="1" w:lastRow="0" w:firstColumn="1" w:lastColumn="0" w:noHBand="0" w:noVBand="1"/>
      </w:tblPr>
      <w:tblGrid>
        <w:gridCol w:w="873"/>
        <w:gridCol w:w="1527"/>
        <w:gridCol w:w="1559"/>
        <w:gridCol w:w="1701"/>
        <w:gridCol w:w="1560"/>
        <w:gridCol w:w="2126"/>
      </w:tblGrid>
      <w:tr w:rsidR="00B8600F" w:rsidRPr="00A71C2E" w14:paraId="21BB590F" w14:textId="77777777" w:rsidTr="00F432F2">
        <w:trPr>
          <w:trHeight w:val="600"/>
        </w:trPr>
        <w:tc>
          <w:tcPr>
            <w:tcW w:w="873" w:type="dxa"/>
            <w:tcBorders>
              <w:top w:val="single" w:sz="8" w:space="0" w:color="000000"/>
              <w:left w:val="single" w:sz="8" w:space="0" w:color="000000"/>
              <w:bottom w:val="nil"/>
              <w:right w:val="single" w:sz="8" w:space="0" w:color="000000"/>
            </w:tcBorders>
            <w:shd w:val="clear" w:color="000000" w:fill="FFFFFF"/>
            <w:vAlign w:val="center"/>
            <w:hideMark/>
          </w:tcPr>
          <w:p w14:paraId="14D06280" w14:textId="77777777" w:rsidR="00B8600F" w:rsidRPr="00A71C2E" w:rsidRDefault="00B8600F" w:rsidP="005A0A00">
            <w:pPr>
              <w:jc w:val="center"/>
              <w:rPr>
                <w:color w:val="414142"/>
              </w:rPr>
            </w:pPr>
            <w:r w:rsidRPr="00A71C2E">
              <w:rPr>
                <w:color w:val="414142"/>
              </w:rPr>
              <w:t>Nr.</w:t>
            </w:r>
          </w:p>
        </w:tc>
        <w:tc>
          <w:tcPr>
            <w:tcW w:w="6347" w:type="dxa"/>
            <w:gridSpan w:val="4"/>
            <w:tcBorders>
              <w:top w:val="single" w:sz="8" w:space="0" w:color="000000"/>
              <w:left w:val="nil"/>
              <w:bottom w:val="single" w:sz="8" w:space="0" w:color="000000"/>
              <w:right w:val="single" w:sz="8" w:space="0" w:color="000000"/>
            </w:tcBorders>
            <w:shd w:val="clear" w:color="000000" w:fill="FFFFFF"/>
            <w:vAlign w:val="center"/>
            <w:hideMark/>
          </w:tcPr>
          <w:p w14:paraId="195F80D9" w14:textId="77777777" w:rsidR="00B8600F" w:rsidRPr="00A71C2E" w:rsidRDefault="00B8600F" w:rsidP="005A0A00">
            <w:pPr>
              <w:jc w:val="center"/>
              <w:rPr>
                <w:color w:val="414142"/>
              </w:rPr>
            </w:pPr>
            <w:r w:rsidRPr="00A71C2E">
              <w:rPr>
                <w:color w:val="414142"/>
              </w:rPr>
              <w:t>Koku suga</w:t>
            </w:r>
          </w:p>
        </w:tc>
        <w:tc>
          <w:tcPr>
            <w:tcW w:w="2126"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FDECF15" w14:textId="0B4288C9" w:rsidR="00B8600F" w:rsidRPr="00A71C2E" w:rsidRDefault="00B8600F" w:rsidP="005A0A00">
            <w:pPr>
              <w:jc w:val="center"/>
              <w:rPr>
                <w:color w:val="414142"/>
              </w:rPr>
            </w:pPr>
            <w:r w:rsidRPr="00A71C2E">
              <w:rPr>
                <w:color w:val="414142"/>
              </w:rPr>
              <w:t> Koka diametrs 1,3 m augstumā virs sakņu kakla</w:t>
            </w:r>
          </w:p>
        </w:tc>
      </w:tr>
      <w:tr w:rsidR="00B8600F" w:rsidRPr="00A71C2E" w14:paraId="4D90B8F5" w14:textId="77777777" w:rsidTr="00F432F2">
        <w:trPr>
          <w:trHeight w:val="624"/>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2B5454D0" w14:textId="77777777" w:rsidR="00B8600F" w:rsidRPr="00A71C2E" w:rsidRDefault="00B8600F" w:rsidP="005A0A00">
            <w:pPr>
              <w:jc w:val="center"/>
              <w:rPr>
                <w:color w:val="414142"/>
              </w:rPr>
            </w:pPr>
            <w:r w:rsidRPr="00A71C2E">
              <w:rPr>
                <w:color w:val="414142"/>
              </w:rPr>
              <w:t>p.k.</w:t>
            </w:r>
          </w:p>
        </w:tc>
        <w:tc>
          <w:tcPr>
            <w:tcW w:w="1527" w:type="dxa"/>
            <w:tcBorders>
              <w:top w:val="nil"/>
              <w:left w:val="nil"/>
              <w:bottom w:val="single" w:sz="8" w:space="0" w:color="000000"/>
              <w:right w:val="single" w:sz="8" w:space="0" w:color="000000"/>
            </w:tcBorders>
            <w:shd w:val="clear" w:color="000000" w:fill="FFFFFF"/>
            <w:vAlign w:val="center"/>
            <w:hideMark/>
          </w:tcPr>
          <w:p w14:paraId="5D468A86" w14:textId="77777777" w:rsidR="00B8600F" w:rsidRPr="00A71C2E" w:rsidRDefault="00B8600F" w:rsidP="005A0A00">
            <w:pPr>
              <w:jc w:val="center"/>
              <w:rPr>
                <w:color w:val="414142"/>
              </w:rPr>
            </w:pPr>
            <w:r w:rsidRPr="00A71C2E">
              <w:rPr>
                <w:color w:val="414142"/>
              </w:rPr>
              <w:t>priede, ozols</w:t>
            </w:r>
          </w:p>
        </w:tc>
        <w:tc>
          <w:tcPr>
            <w:tcW w:w="1559" w:type="dxa"/>
            <w:tcBorders>
              <w:top w:val="nil"/>
              <w:left w:val="nil"/>
              <w:bottom w:val="single" w:sz="8" w:space="0" w:color="000000"/>
              <w:right w:val="single" w:sz="8" w:space="0" w:color="000000"/>
            </w:tcBorders>
            <w:shd w:val="clear" w:color="000000" w:fill="FFFFFF"/>
            <w:vAlign w:val="center"/>
            <w:hideMark/>
          </w:tcPr>
          <w:p w14:paraId="763D2426" w14:textId="77777777" w:rsidR="00B8600F" w:rsidRPr="00A71C2E" w:rsidRDefault="00B8600F" w:rsidP="005A0A00">
            <w:pPr>
              <w:jc w:val="center"/>
              <w:rPr>
                <w:color w:val="414142"/>
              </w:rPr>
            </w:pPr>
            <w:r w:rsidRPr="00A71C2E">
              <w:rPr>
                <w:color w:val="414142"/>
              </w:rPr>
              <w:t>egle, osis</w:t>
            </w:r>
          </w:p>
        </w:tc>
        <w:tc>
          <w:tcPr>
            <w:tcW w:w="1701" w:type="dxa"/>
            <w:tcBorders>
              <w:top w:val="nil"/>
              <w:left w:val="nil"/>
              <w:bottom w:val="single" w:sz="8" w:space="0" w:color="000000"/>
              <w:right w:val="single" w:sz="8" w:space="0" w:color="000000"/>
            </w:tcBorders>
            <w:shd w:val="clear" w:color="000000" w:fill="FFFFFF"/>
            <w:vAlign w:val="center"/>
            <w:hideMark/>
          </w:tcPr>
          <w:p w14:paraId="22A0AE1B" w14:textId="1286424A" w:rsidR="00B8600F" w:rsidRPr="00A71C2E" w:rsidRDefault="00B8600F" w:rsidP="005A0A00">
            <w:pPr>
              <w:jc w:val="center"/>
              <w:rPr>
                <w:color w:val="414142"/>
              </w:rPr>
            </w:pPr>
            <w:r w:rsidRPr="00A71C2E">
              <w:rPr>
                <w:color w:val="414142"/>
              </w:rPr>
              <w:t>bērzs, liepa, melnalksnis</w:t>
            </w:r>
          </w:p>
        </w:tc>
        <w:tc>
          <w:tcPr>
            <w:tcW w:w="1560" w:type="dxa"/>
            <w:tcBorders>
              <w:top w:val="nil"/>
              <w:left w:val="nil"/>
              <w:bottom w:val="single" w:sz="8" w:space="0" w:color="000000"/>
              <w:right w:val="single" w:sz="8" w:space="0" w:color="000000"/>
            </w:tcBorders>
            <w:shd w:val="clear" w:color="000000" w:fill="FFFFFF"/>
            <w:vAlign w:val="center"/>
            <w:hideMark/>
          </w:tcPr>
          <w:p w14:paraId="094415A8" w14:textId="43A9DE5C" w:rsidR="00B8600F" w:rsidRPr="00A71C2E" w:rsidRDefault="00B8600F" w:rsidP="005A0A00">
            <w:pPr>
              <w:jc w:val="center"/>
              <w:rPr>
                <w:color w:val="414142"/>
              </w:rPr>
            </w:pPr>
            <w:r w:rsidRPr="00A71C2E">
              <w:rPr>
                <w:color w:val="414142"/>
              </w:rPr>
              <w:t>apse, baltalksnis</w:t>
            </w: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13FF8B53" w14:textId="77777777" w:rsidR="00B8600F" w:rsidRPr="00A71C2E" w:rsidRDefault="00B8600F" w:rsidP="005A0A00">
            <w:pPr>
              <w:rPr>
                <w:color w:val="414142"/>
              </w:rPr>
            </w:pPr>
          </w:p>
        </w:tc>
      </w:tr>
      <w:tr w:rsidR="00B8600F" w:rsidRPr="00A71C2E" w14:paraId="5D8B5DB3" w14:textId="77777777" w:rsidTr="00F432F2">
        <w:trPr>
          <w:trHeight w:val="300"/>
        </w:trPr>
        <w:tc>
          <w:tcPr>
            <w:tcW w:w="9346"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414659F" w14:textId="6F76F20A" w:rsidR="00B8600F" w:rsidRPr="00A71C2E" w:rsidRDefault="00B8600F" w:rsidP="00F432F2">
            <w:pPr>
              <w:spacing w:before="120" w:after="120"/>
              <w:jc w:val="center"/>
              <w:rPr>
                <w:color w:val="414142"/>
              </w:rPr>
            </w:pPr>
            <w:r w:rsidRPr="00A71C2E">
              <w:rPr>
                <w:color w:val="414142"/>
              </w:rPr>
              <w:t>Celma diametrs (cm)</w:t>
            </w:r>
          </w:p>
        </w:tc>
      </w:tr>
      <w:tr w:rsidR="00B8600F" w:rsidRPr="00A71C2E" w14:paraId="7AD45AF5" w14:textId="77777777" w:rsidTr="00F432F2">
        <w:trPr>
          <w:trHeight w:val="449"/>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46968D2B" w14:textId="6A2AA7C1" w:rsidR="00B8600F" w:rsidRPr="00F432F2" w:rsidRDefault="00B8600F" w:rsidP="005A0A00">
            <w:pPr>
              <w:jc w:val="center"/>
              <w:rPr>
                <w:color w:val="414142"/>
              </w:rPr>
            </w:pPr>
            <w:r w:rsidRPr="00F432F2">
              <w:rPr>
                <w:color w:val="414142"/>
              </w:rPr>
              <w:t>1.</w:t>
            </w:r>
          </w:p>
        </w:tc>
        <w:tc>
          <w:tcPr>
            <w:tcW w:w="1527" w:type="dxa"/>
            <w:tcBorders>
              <w:top w:val="nil"/>
              <w:left w:val="nil"/>
              <w:bottom w:val="single" w:sz="8" w:space="0" w:color="000000"/>
              <w:right w:val="single" w:sz="8" w:space="0" w:color="000000"/>
            </w:tcBorders>
            <w:shd w:val="clear" w:color="000000" w:fill="FFFFFF"/>
            <w:vAlign w:val="center"/>
            <w:hideMark/>
          </w:tcPr>
          <w:p w14:paraId="18B28F1A" w14:textId="5B77ECD3" w:rsidR="00B8600F" w:rsidRPr="00F432F2" w:rsidRDefault="00B8600F" w:rsidP="005A0A00">
            <w:pPr>
              <w:jc w:val="center"/>
              <w:rPr>
                <w:color w:val="414142"/>
              </w:rPr>
            </w:pPr>
            <w:r w:rsidRPr="00F432F2">
              <w:rPr>
                <w:color w:val="414142"/>
              </w:rPr>
              <w:t>7,1–14,0</w:t>
            </w:r>
          </w:p>
        </w:tc>
        <w:tc>
          <w:tcPr>
            <w:tcW w:w="1559" w:type="dxa"/>
            <w:tcBorders>
              <w:top w:val="nil"/>
              <w:left w:val="nil"/>
              <w:bottom w:val="single" w:sz="8" w:space="0" w:color="000000"/>
              <w:right w:val="single" w:sz="8" w:space="0" w:color="000000"/>
            </w:tcBorders>
            <w:shd w:val="clear" w:color="000000" w:fill="FFFFFF"/>
            <w:vAlign w:val="center"/>
            <w:hideMark/>
          </w:tcPr>
          <w:p w14:paraId="1528A22D" w14:textId="22C53A7D" w:rsidR="00B8600F" w:rsidRPr="00F432F2" w:rsidRDefault="00B8600F" w:rsidP="005A0A00">
            <w:pPr>
              <w:jc w:val="center"/>
              <w:rPr>
                <w:color w:val="414142"/>
              </w:rPr>
            </w:pPr>
            <w:r w:rsidRPr="00F432F2">
              <w:rPr>
                <w:color w:val="414142"/>
              </w:rPr>
              <w:t>7,1–13,0</w:t>
            </w:r>
          </w:p>
        </w:tc>
        <w:tc>
          <w:tcPr>
            <w:tcW w:w="1701" w:type="dxa"/>
            <w:tcBorders>
              <w:top w:val="nil"/>
              <w:left w:val="nil"/>
              <w:bottom w:val="single" w:sz="8" w:space="0" w:color="000000"/>
              <w:right w:val="single" w:sz="8" w:space="0" w:color="000000"/>
            </w:tcBorders>
            <w:shd w:val="clear" w:color="000000" w:fill="FFFFFF"/>
            <w:vAlign w:val="center"/>
            <w:hideMark/>
          </w:tcPr>
          <w:p w14:paraId="52E267FF" w14:textId="32159B8B" w:rsidR="00B8600F" w:rsidRPr="00F432F2" w:rsidRDefault="00B8600F" w:rsidP="005A0A00">
            <w:pPr>
              <w:jc w:val="center"/>
              <w:rPr>
                <w:color w:val="414142"/>
              </w:rPr>
            </w:pPr>
            <w:r w:rsidRPr="00F432F2">
              <w:rPr>
                <w:color w:val="414142"/>
              </w:rPr>
              <w:t>7,1–14,0</w:t>
            </w:r>
          </w:p>
        </w:tc>
        <w:tc>
          <w:tcPr>
            <w:tcW w:w="1560" w:type="dxa"/>
            <w:tcBorders>
              <w:top w:val="nil"/>
              <w:left w:val="nil"/>
              <w:bottom w:val="single" w:sz="8" w:space="0" w:color="000000"/>
              <w:right w:val="single" w:sz="8" w:space="0" w:color="000000"/>
            </w:tcBorders>
            <w:shd w:val="clear" w:color="000000" w:fill="FFFFFF"/>
            <w:vAlign w:val="center"/>
            <w:hideMark/>
          </w:tcPr>
          <w:p w14:paraId="52BC7EB2" w14:textId="45B3EE46" w:rsidR="00B8600F" w:rsidRPr="00F432F2" w:rsidRDefault="00B8600F" w:rsidP="005A0A00">
            <w:pPr>
              <w:jc w:val="center"/>
              <w:rPr>
                <w:color w:val="414142"/>
              </w:rPr>
            </w:pPr>
            <w:r w:rsidRPr="00F432F2">
              <w:rPr>
                <w:color w:val="414142"/>
              </w:rPr>
              <w:t>7,1–12,0</w:t>
            </w:r>
          </w:p>
        </w:tc>
        <w:tc>
          <w:tcPr>
            <w:tcW w:w="2126" w:type="dxa"/>
            <w:tcBorders>
              <w:top w:val="nil"/>
              <w:left w:val="nil"/>
              <w:bottom w:val="single" w:sz="8" w:space="0" w:color="000000"/>
              <w:right w:val="single" w:sz="8" w:space="0" w:color="000000"/>
            </w:tcBorders>
            <w:shd w:val="clear" w:color="000000" w:fill="FFFFFF"/>
            <w:vAlign w:val="center"/>
            <w:hideMark/>
          </w:tcPr>
          <w:p w14:paraId="2455636F" w14:textId="22C8DC2E" w:rsidR="00B8600F" w:rsidRPr="00F432F2" w:rsidRDefault="00B8600F" w:rsidP="00F432F2">
            <w:pPr>
              <w:jc w:val="center"/>
              <w:rPr>
                <w:color w:val="414142"/>
              </w:rPr>
            </w:pPr>
            <w:r w:rsidRPr="00F432F2">
              <w:rPr>
                <w:color w:val="414142"/>
              </w:rPr>
              <w:t>8</w:t>
            </w:r>
          </w:p>
        </w:tc>
      </w:tr>
      <w:tr w:rsidR="00B8600F" w:rsidRPr="00A71C2E" w14:paraId="4DCD147C" w14:textId="77777777" w:rsidTr="00F432F2">
        <w:trPr>
          <w:trHeight w:val="413"/>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3FB26DB4" w14:textId="5FDE6AD3" w:rsidR="00B8600F" w:rsidRPr="00F432F2" w:rsidRDefault="00B8600F" w:rsidP="005A0A00">
            <w:pPr>
              <w:jc w:val="center"/>
              <w:rPr>
                <w:color w:val="414142"/>
              </w:rPr>
            </w:pPr>
            <w:r w:rsidRPr="00F432F2">
              <w:rPr>
                <w:color w:val="414142"/>
              </w:rPr>
              <w:t>2.</w:t>
            </w:r>
          </w:p>
        </w:tc>
        <w:tc>
          <w:tcPr>
            <w:tcW w:w="1527" w:type="dxa"/>
            <w:tcBorders>
              <w:top w:val="nil"/>
              <w:left w:val="nil"/>
              <w:bottom w:val="single" w:sz="8" w:space="0" w:color="000000"/>
              <w:right w:val="single" w:sz="8" w:space="0" w:color="000000"/>
            </w:tcBorders>
            <w:shd w:val="clear" w:color="000000" w:fill="FFFFFF"/>
            <w:vAlign w:val="center"/>
            <w:hideMark/>
          </w:tcPr>
          <w:p w14:paraId="3B27603E" w14:textId="6F4F979A" w:rsidR="00B8600F" w:rsidRPr="00F432F2" w:rsidRDefault="00B8600F" w:rsidP="005A0A00">
            <w:pPr>
              <w:jc w:val="center"/>
              <w:rPr>
                <w:color w:val="414142"/>
              </w:rPr>
            </w:pPr>
            <w:r w:rsidRPr="00F432F2">
              <w:rPr>
                <w:color w:val="414142"/>
              </w:rPr>
              <w:t>14,1–18,0</w:t>
            </w:r>
          </w:p>
        </w:tc>
        <w:tc>
          <w:tcPr>
            <w:tcW w:w="1559" w:type="dxa"/>
            <w:tcBorders>
              <w:top w:val="nil"/>
              <w:left w:val="nil"/>
              <w:bottom w:val="single" w:sz="8" w:space="0" w:color="000000"/>
              <w:right w:val="single" w:sz="8" w:space="0" w:color="000000"/>
            </w:tcBorders>
            <w:shd w:val="clear" w:color="000000" w:fill="FFFFFF"/>
            <w:vAlign w:val="center"/>
            <w:hideMark/>
          </w:tcPr>
          <w:p w14:paraId="70A3F9CC" w14:textId="03618D1A" w:rsidR="00B8600F" w:rsidRPr="00F432F2" w:rsidRDefault="00B8600F" w:rsidP="005A0A00">
            <w:pPr>
              <w:jc w:val="center"/>
              <w:rPr>
                <w:color w:val="414142"/>
              </w:rPr>
            </w:pPr>
            <w:r w:rsidRPr="00F432F2">
              <w:rPr>
                <w:color w:val="414142"/>
              </w:rPr>
              <w:t>13,1–18,0</w:t>
            </w:r>
          </w:p>
        </w:tc>
        <w:tc>
          <w:tcPr>
            <w:tcW w:w="1701" w:type="dxa"/>
            <w:tcBorders>
              <w:top w:val="nil"/>
              <w:left w:val="nil"/>
              <w:bottom w:val="single" w:sz="8" w:space="0" w:color="000000"/>
              <w:right w:val="single" w:sz="8" w:space="0" w:color="000000"/>
            </w:tcBorders>
            <w:shd w:val="clear" w:color="000000" w:fill="FFFFFF"/>
            <w:vAlign w:val="center"/>
            <w:hideMark/>
          </w:tcPr>
          <w:p w14:paraId="5DB2E7B1" w14:textId="01FCF493" w:rsidR="00B8600F" w:rsidRPr="00F432F2" w:rsidRDefault="00B8600F" w:rsidP="005A0A00">
            <w:pPr>
              <w:jc w:val="center"/>
              <w:rPr>
                <w:color w:val="414142"/>
              </w:rPr>
            </w:pPr>
            <w:r w:rsidRPr="00F432F2">
              <w:rPr>
                <w:color w:val="414142"/>
              </w:rPr>
              <w:t>14,1–20,0</w:t>
            </w:r>
          </w:p>
        </w:tc>
        <w:tc>
          <w:tcPr>
            <w:tcW w:w="1560" w:type="dxa"/>
            <w:tcBorders>
              <w:top w:val="nil"/>
              <w:left w:val="nil"/>
              <w:bottom w:val="single" w:sz="8" w:space="0" w:color="000000"/>
              <w:right w:val="single" w:sz="8" w:space="0" w:color="000000"/>
            </w:tcBorders>
            <w:shd w:val="clear" w:color="000000" w:fill="FFFFFF"/>
            <w:vAlign w:val="center"/>
            <w:hideMark/>
          </w:tcPr>
          <w:p w14:paraId="336F5063" w14:textId="4F8F40C0" w:rsidR="00B8600F" w:rsidRPr="00F432F2" w:rsidRDefault="00B8600F" w:rsidP="005A0A00">
            <w:pPr>
              <w:jc w:val="center"/>
              <w:rPr>
                <w:color w:val="414142"/>
              </w:rPr>
            </w:pPr>
            <w:r w:rsidRPr="00F432F2">
              <w:rPr>
                <w:color w:val="414142"/>
              </w:rPr>
              <w:t>12,1–16,0</w:t>
            </w:r>
          </w:p>
        </w:tc>
        <w:tc>
          <w:tcPr>
            <w:tcW w:w="2126" w:type="dxa"/>
            <w:tcBorders>
              <w:top w:val="nil"/>
              <w:left w:val="nil"/>
              <w:bottom w:val="single" w:sz="8" w:space="0" w:color="000000"/>
              <w:right w:val="single" w:sz="8" w:space="0" w:color="000000"/>
            </w:tcBorders>
            <w:shd w:val="clear" w:color="000000" w:fill="FFFFFF"/>
            <w:vAlign w:val="center"/>
            <w:hideMark/>
          </w:tcPr>
          <w:p w14:paraId="506BACB2" w14:textId="063182BA" w:rsidR="00F432F2" w:rsidRPr="00F432F2" w:rsidRDefault="00B8600F" w:rsidP="008521BA">
            <w:pPr>
              <w:jc w:val="center"/>
              <w:rPr>
                <w:color w:val="414142"/>
              </w:rPr>
            </w:pPr>
            <w:r w:rsidRPr="00F432F2">
              <w:rPr>
                <w:color w:val="414142"/>
              </w:rPr>
              <w:t>12</w:t>
            </w:r>
          </w:p>
        </w:tc>
      </w:tr>
      <w:tr w:rsidR="00B8600F" w:rsidRPr="00A71C2E" w14:paraId="47B95CEB" w14:textId="77777777" w:rsidTr="00F432F2">
        <w:trPr>
          <w:trHeight w:val="404"/>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4F97C17F" w14:textId="6FB5ECDD" w:rsidR="00B8600F" w:rsidRPr="00F432F2" w:rsidRDefault="00B8600F" w:rsidP="005A0A00">
            <w:pPr>
              <w:jc w:val="center"/>
              <w:rPr>
                <w:color w:val="414142"/>
              </w:rPr>
            </w:pPr>
            <w:r w:rsidRPr="00F432F2">
              <w:rPr>
                <w:color w:val="414142"/>
              </w:rPr>
              <w:t>3.</w:t>
            </w:r>
          </w:p>
        </w:tc>
        <w:tc>
          <w:tcPr>
            <w:tcW w:w="1527" w:type="dxa"/>
            <w:tcBorders>
              <w:top w:val="nil"/>
              <w:left w:val="nil"/>
              <w:bottom w:val="single" w:sz="8" w:space="0" w:color="000000"/>
              <w:right w:val="single" w:sz="8" w:space="0" w:color="000000"/>
            </w:tcBorders>
            <w:shd w:val="clear" w:color="000000" w:fill="FFFFFF"/>
            <w:vAlign w:val="center"/>
            <w:hideMark/>
          </w:tcPr>
          <w:p w14:paraId="0BE706EC" w14:textId="4DBD3964" w:rsidR="00B8600F" w:rsidRPr="00F432F2" w:rsidRDefault="00B8600F" w:rsidP="005A0A00">
            <w:pPr>
              <w:jc w:val="center"/>
              <w:rPr>
                <w:color w:val="414142"/>
              </w:rPr>
            </w:pPr>
            <w:r w:rsidRPr="00F432F2">
              <w:rPr>
                <w:color w:val="414142"/>
              </w:rPr>
              <w:t>18,1–23,0</w:t>
            </w:r>
          </w:p>
        </w:tc>
        <w:tc>
          <w:tcPr>
            <w:tcW w:w="1559" w:type="dxa"/>
            <w:tcBorders>
              <w:top w:val="nil"/>
              <w:left w:val="nil"/>
              <w:bottom w:val="single" w:sz="8" w:space="0" w:color="000000"/>
              <w:right w:val="single" w:sz="8" w:space="0" w:color="000000"/>
            </w:tcBorders>
            <w:shd w:val="clear" w:color="000000" w:fill="FFFFFF"/>
            <w:vAlign w:val="center"/>
            <w:hideMark/>
          </w:tcPr>
          <w:p w14:paraId="390140C9" w14:textId="506EE10E" w:rsidR="00B8600F" w:rsidRPr="00F432F2" w:rsidRDefault="00B8600F" w:rsidP="005A0A00">
            <w:pPr>
              <w:jc w:val="center"/>
              <w:rPr>
                <w:color w:val="414142"/>
              </w:rPr>
            </w:pPr>
            <w:r w:rsidRPr="00F432F2">
              <w:rPr>
                <w:color w:val="414142"/>
              </w:rPr>
              <w:t>18,1–23,0</w:t>
            </w:r>
          </w:p>
        </w:tc>
        <w:tc>
          <w:tcPr>
            <w:tcW w:w="1701" w:type="dxa"/>
            <w:tcBorders>
              <w:top w:val="nil"/>
              <w:left w:val="nil"/>
              <w:bottom w:val="single" w:sz="8" w:space="0" w:color="000000"/>
              <w:right w:val="single" w:sz="8" w:space="0" w:color="000000"/>
            </w:tcBorders>
            <w:shd w:val="clear" w:color="000000" w:fill="FFFFFF"/>
            <w:vAlign w:val="center"/>
            <w:hideMark/>
          </w:tcPr>
          <w:p w14:paraId="001F2994" w14:textId="603F4D0B" w:rsidR="00B8600F" w:rsidRPr="00F432F2" w:rsidRDefault="00B8600F" w:rsidP="005A0A00">
            <w:pPr>
              <w:jc w:val="center"/>
              <w:rPr>
                <w:color w:val="414142"/>
              </w:rPr>
            </w:pPr>
            <w:r w:rsidRPr="00F432F2">
              <w:rPr>
                <w:color w:val="414142"/>
              </w:rPr>
              <w:t>20,1–25,0</w:t>
            </w:r>
          </w:p>
        </w:tc>
        <w:tc>
          <w:tcPr>
            <w:tcW w:w="1560" w:type="dxa"/>
            <w:tcBorders>
              <w:top w:val="nil"/>
              <w:left w:val="nil"/>
              <w:bottom w:val="single" w:sz="8" w:space="0" w:color="000000"/>
              <w:right w:val="single" w:sz="8" w:space="0" w:color="000000"/>
            </w:tcBorders>
            <w:shd w:val="clear" w:color="000000" w:fill="FFFFFF"/>
            <w:vAlign w:val="center"/>
            <w:hideMark/>
          </w:tcPr>
          <w:p w14:paraId="468ABBFA" w14:textId="7010CCD7" w:rsidR="00B8600F" w:rsidRPr="00F432F2" w:rsidRDefault="00B8600F" w:rsidP="005A0A00">
            <w:pPr>
              <w:jc w:val="center"/>
              <w:rPr>
                <w:color w:val="414142"/>
              </w:rPr>
            </w:pPr>
            <w:r w:rsidRPr="00F432F2">
              <w:rPr>
                <w:color w:val="414142"/>
              </w:rPr>
              <w:t>16,1–21,0</w:t>
            </w:r>
          </w:p>
        </w:tc>
        <w:tc>
          <w:tcPr>
            <w:tcW w:w="2126" w:type="dxa"/>
            <w:tcBorders>
              <w:top w:val="nil"/>
              <w:left w:val="nil"/>
              <w:bottom w:val="single" w:sz="8" w:space="0" w:color="000000"/>
              <w:right w:val="single" w:sz="8" w:space="0" w:color="000000"/>
            </w:tcBorders>
            <w:shd w:val="clear" w:color="000000" w:fill="FFFFFF"/>
            <w:vAlign w:val="center"/>
            <w:hideMark/>
          </w:tcPr>
          <w:p w14:paraId="535A3BEA" w14:textId="60A87E4C" w:rsidR="00F432F2" w:rsidRPr="00F432F2" w:rsidRDefault="00B8600F" w:rsidP="008521BA">
            <w:pPr>
              <w:jc w:val="center"/>
              <w:rPr>
                <w:color w:val="414142"/>
              </w:rPr>
            </w:pPr>
            <w:r w:rsidRPr="00F432F2">
              <w:rPr>
                <w:color w:val="414142"/>
              </w:rPr>
              <w:t>16</w:t>
            </w:r>
          </w:p>
        </w:tc>
      </w:tr>
      <w:tr w:rsidR="00B8600F" w:rsidRPr="00A71C2E" w14:paraId="252D8542" w14:textId="77777777" w:rsidTr="00F432F2">
        <w:trPr>
          <w:trHeight w:val="410"/>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2D2E8634" w14:textId="232FC12F" w:rsidR="00B8600F" w:rsidRPr="00F432F2" w:rsidRDefault="00B8600F" w:rsidP="005A0A00">
            <w:pPr>
              <w:jc w:val="center"/>
              <w:rPr>
                <w:color w:val="414142"/>
              </w:rPr>
            </w:pPr>
            <w:r w:rsidRPr="00F432F2">
              <w:rPr>
                <w:color w:val="414142"/>
              </w:rPr>
              <w:t>4.</w:t>
            </w:r>
          </w:p>
        </w:tc>
        <w:tc>
          <w:tcPr>
            <w:tcW w:w="1527" w:type="dxa"/>
            <w:tcBorders>
              <w:top w:val="nil"/>
              <w:left w:val="nil"/>
              <w:bottom w:val="single" w:sz="8" w:space="0" w:color="000000"/>
              <w:right w:val="single" w:sz="8" w:space="0" w:color="000000"/>
            </w:tcBorders>
            <w:shd w:val="clear" w:color="000000" w:fill="FFFFFF"/>
            <w:vAlign w:val="center"/>
            <w:hideMark/>
          </w:tcPr>
          <w:p w14:paraId="6CDF42C4" w14:textId="3D42FBA8" w:rsidR="00B8600F" w:rsidRPr="00F432F2" w:rsidRDefault="00B8600F" w:rsidP="005A0A00">
            <w:pPr>
              <w:jc w:val="center"/>
              <w:rPr>
                <w:color w:val="414142"/>
              </w:rPr>
            </w:pPr>
            <w:r w:rsidRPr="00F432F2">
              <w:rPr>
                <w:color w:val="414142"/>
              </w:rPr>
              <w:t>23,1–28,0</w:t>
            </w:r>
          </w:p>
        </w:tc>
        <w:tc>
          <w:tcPr>
            <w:tcW w:w="1559" w:type="dxa"/>
            <w:tcBorders>
              <w:top w:val="nil"/>
              <w:left w:val="nil"/>
              <w:bottom w:val="single" w:sz="8" w:space="0" w:color="000000"/>
              <w:right w:val="single" w:sz="8" w:space="0" w:color="000000"/>
            </w:tcBorders>
            <w:shd w:val="clear" w:color="000000" w:fill="FFFFFF"/>
            <w:vAlign w:val="center"/>
            <w:hideMark/>
          </w:tcPr>
          <w:p w14:paraId="4C115D27" w14:textId="48BCC248" w:rsidR="00B8600F" w:rsidRPr="00F432F2" w:rsidRDefault="00B8600F" w:rsidP="005A0A00">
            <w:pPr>
              <w:jc w:val="center"/>
              <w:rPr>
                <w:color w:val="414142"/>
              </w:rPr>
            </w:pPr>
            <w:r w:rsidRPr="00F432F2">
              <w:rPr>
                <w:color w:val="414142"/>
              </w:rPr>
              <w:t>23,1–29,0</w:t>
            </w:r>
          </w:p>
        </w:tc>
        <w:tc>
          <w:tcPr>
            <w:tcW w:w="1701" w:type="dxa"/>
            <w:tcBorders>
              <w:top w:val="nil"/>
              <w:left w:val="nil"/>
              <w:bottom w:val="single" w:sz="8" w:space="0" w:color="000000"/>
              <w:right w:val="single" w:sz="8" w:space="0" w:color="000000"/>
            </w:tcBorders>
            <w:shd w:val="clear" w:color="000000" w:fill="FFFFFF"/>
            <w:vAlign w:val="center"/>
            <w:hideMark/>
          </w:tcPr>
          <w:p w14:paraId="512F7610" w14:textId="777B8E30" w:rsidR="00B8600F" w:rsidRPr="00F432F2" w:rsidRDefault="00B8600F" w:rsidP="005A0A00">
            <w:pPr>
              <w:jc w:val="center"/>
              <w:rPr>
                <w:color w:val="414142"/>
              </w:rPr>
            </w:pPr>
            <w:r w:rsidRPr="00F432F2">
              <w:rPr>
                <w:color w:val="414142"/>
              </w:rPr>
              <w:t>25,1–29,0</w:t>
            </w:r>
          </w:p>
        </w:tc>
        <w:tc>
          <w:tcPr>
            <w:tcW w:w="1560" w:type="dxa"/>
            <w:tcBorders>
              <w:top w:val="nil"/>
              <w:left w:val="nil"/>
              <w:bottom w:val="single" w:sz="8" w:space="0" w:color="000000"/>
              <w:right w:val="single" w:sz="8" w:space="0" w:color="000000"/>
            </w:tcBorders>
            <w:shd w:val="clear" w:color="000000" w:fill="FFFFFF"/>
            <w:vAlign w:val="center"/>
            <w:hideMark/>
          </w:tcPr>
          <w:p w14:paraId="24D115F0" w14:textId="4B895F10" w:rsidR="00B8600F" w:rsidRPr="00F432F2" w:rsidRDefault="00B8600F" w:rsidP="005A0A00">
            <w:pPr>
              <w:jc w:val="center"/>
              <w:rPr>
                <w:color w:val="414142"/>
              </w:rPr>
            </w:pPr>
            <w:r w:rsidRPr="00F432F2">
              <w:rPr>
                <w:color w:val="414142"/>
              </w:rPr>
              <w:t>21,1–25,0</w:t>
            </w:r>
          </w:p>
        </w:tc>
        <w:tc>
          <w:tcPr>
            <w:tcW w:w="2126" w:type="dxa"/>
            <w:tcBorders>
              <w:top w:val="nil"/>
              <w:left w:val="nil"/>
              <w:bottom w:val="single" w:sz="8" w:space="0" w:color="000000"/>
              <w:right w:val="single" w:sz="8" w:space="0" w:color="000000"/>
            </w:tcBorders>
            <w:shd w:val="clear" w:color="000000" w:fill="FFFFFF"/>
            <w:vAlign w:val="center"/>
            <w:hideMark/>
          </w:tcPr>
          <w:p w14:paraId="04434EAA" w14:textId="5964AC44" w:rsidR="00F432F2" w:rsidRPr="00F432F2" w:rsidRDefault="00B8600F" w:rsidP="008521BA">
            <w:pPr>
              <w:jc w:val="center"/>
              <w:rPr>
                <w:color w:val="414142"/>
              </w:rPr>
            </w:pPr>
            <w:r w:rsidRPr="00F432F2">
              <w:rPr>
                <w:color w:val="414142"/>
              </w:rPr>
              <w:t>20</w:t>
            </w:r>
          </w:p>
        </w:tc>
      </w:tr>
      <w:tr w:rsidR="00B8600F" w:rsidRPr="00A71C2E" w14:paraId="735F8608" w14:textId="77777777" w:rsidTr="00F432F2">
        <w:trPr>
          <w:trHeight w:val="389"/>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5E5E02FA" w14:textId="6C89239C" w:rsidR="00B8600F" w:rsidRPr="00F432F2" w:rsidRDefault="00B8600F" w:rsidP="005A0A00">
            <w:pPr>
              <w:jc w:val="center"/>
              <w:rPr>
                <w:color w:val="414142"/>
              </w:rPr>
            </w:pPr>
            <w:r w:rsidRPr="00F432F2">
              <w:rPr>
                <w:color w:val="414142"/>
              </w:rPr>
              <w:t>5.</w:t>
            </w:r>
          </w:p>
        </w:tc>
        <w:tc>
          <w:tcPr>
            <w:tcW w:w="1527" w:type="dxa"/>
            <w:tcBorders>
              <w:top w:val="nil"/>
              <w:left w:val="nil"/>
              <w:bottom w:val="single" w:sz="8" w:space="0" w:color="000000"/>
              <w:right w:val="single" w:sz="8" w:space="0" w:color="000000"/>
            </w:tcBorders>
            <w:shd w:val="clear" w:color="000000" w:fill="FFFFFF"/>
            <w:vAlign w:val="center"/>
            <w:hideMark/>
          </w:tcPr>
          <w:p w14:paraId="57A50E08" w14:textId="623F9BA5" w:rsidR="00B8600F" w:rsidRPr="00F432F2" w:rsidRDefault="00B8600F" w:rsidP="005A0A00">
            <w:pPr>
              <w:jc w:val="center"/>
              <w:rPr>
                <w:color w:val="414142"/>
              </w:rPr>
            </w:pPr>
            <w:r w:rsidRPr="00F432F2">
              <w:rPr>
                <w:color w:val="414142"/>
              </w:rPr>
              <w:t>28,1–32,0</w:t>
            </w:r>
          </w:p>
        </w:tc>
        <w:tc>
          <w:tcPr>
            <w:tcW w:w="1559" w:type="dxa"/>
            <w:tcBorders>
              <w:top w:val="nil"/>
              <w:left w:val="nil"/>
              <w:bottom w:val="single" w:sz="8" w:space="0" w:color="000000"/>
              <w:right w:val="single" w:sz="8" w:space="0" w:color="000000"/>
            </w:tcBorders>
            <w:shd w:val="clear" w:color="000000" w:fill="FFFFFF"/>
            <w:vAlign w:val="center"/>
            <w:hideMark/>
          </w:tcPr>
          <w:p w14:paraId="7218213E" w14:textId="0C762917" w:rsidR="00B8600F" w:rsidRPr="00F432F2" w:rsidRDefault="00B8600F" w:rsidP="005A0A00">
            <w:pPr>
              <w:jc w:val="center"/>
              <w:rPr>
                <w:color w:val="414142"/>
              </w:rPr>
            </w:pPr>
            <w:r w:rsidRPr="00F432F2">
              <w:rPr>
                <w:color w:val="414142"/>
              </w:rPr>
              <w:t>29,1–34,0</w:t>
            </w:r>
          </w:p>
        </w:tc>
        <w:tc>
          <w:tcPr>
            <w:tcW w:w="1701" w:type="dxa"/>
            <w:tcBorders>
              <w:top w:val="nil"/>
              <w:left w:val="nil"/>
              <w:bottom w:val="single" w:sz="8" w:space="0" w:color="000000"/>
              <w:right w:val="single" w:sz="8" w:space="0" w:color="000000"/>
            </w:tcBorders>
            <w:shd w:val="clear" w:color="000000" w:fill="FFFFFF"/>
            <w:vAlign w:val="center"/>
            <w:hideMark/>
          </w:tcPr>
          <w:p w14:paraId="22C04DA6" w14:textId="5A0ACD8F" w:rsidR="00B8600F" w:rsidRPr="00F432F2" w:rsidRDefault="00B8600F" w:rsidP="005A0A00">
            <w:pPr>
              <w:jc w:val="center"/>
              <w:rPr>
                <w:color w:val="414142"/>
              </w:rPr>
            </w:pPr>
            <w:r w:rsidRPr="00F432F2">
              <w:rPr>
                <w:color w:val="414142"/>
              </w:rPr>
              <w:t>29,1–34,0</w:t>
            </w:r>
          </w:p>
        </w:tc>
        <w:tc>
          <w:tcPr>
            <w:tcW w:w="1560" w:type="dxa"/>
            <w:tcBorders>
              <w:top w:val="nil"/>
              <w:left w:val="nil"/>
              <w:bottom w:val="single" w:sz="8" w:space="0" w:color="000000"/>
              <w:right w:val="single" w:sz="8" w:space="0" w:color="000000"/>
            </w:tcBorders>
            <w:shd w:val="clear" w:color="000000" w:fill="FFFFFF"/>
            <w:vAlign w:val="center"/>
            <w:hideMark/>
          </w:tcPr>
          <w:p w14:paraId="466F922D" w14:textId="1F6A4943" w:rsidR="00B8600F" w:rsidRPr="00F432F2" w:rsidRDefault="00B8600F" w:rsidP="005A0A00">
            <w:pPr>
              <w:jc w:val="center"/>
              <w:rPr>
                <w:color w:val="414142"/>
              </w:rPr>
            </w:pPr>
            <w:r w:rsidRPr="00F432F2">
              <w:rPr>
                <w:color w:val="414142"/>
              </w:rPr>
              <w:t>25,1–30,0</w:t>
            </w:r>
          </w:p>
        </w:tc>
        <w:tc>
          <w:tcPr>
            <w:tcW w:w="2126" w:type="dxa"/>
            <w:tcBorders>
              <w:top w:val="nil"/>
              <w:left w:val="nil"/>
              <w:bottom w:val="single" w:sz="8" w:space="0" w:color="000000"/>
              <w:right w:val="single" w:sz="8" w:space="0" w:color="000000"/>
            </w:tcBorders>
            <w:shd w:val="clear" w:color="000000" w:fill="FFFFFF"/>
            <w:vAlign w:val="center"/>
            <w:hideMark/>
          </w:tcPr>
          <w:p w14:paraId="41479D04" w14:textId="3470BAC4" w:rsidR="00F432F2" w:rsidRPr="00F432F2" w:rsidRDefault="00B8600F" w:rsidP="00F432F2">
            <w:pPr>
              <w:jc w:val="center"/>
              <w:rPr>
                <w:color w:val="414142"/>
              </w:rPr>
            </w:pPr>
            <w:r w:rsidRPr="00F432F2">
              <w:rPr>
                <w:color w:val="414142"/>
              </w:rPr>
              <w:t>24</w:t>
            </w:r>
          </w:p>
        </w:tc>
      </w:tr>
      <w:tr w:rsidR="00B8600F" w:rsidRPr="00A71C2E" w14:paraId="0E965491" w14:textId="77777777" w:rsidTr="00F432F2">
        <w:trPr>
          <w:trHeight w:val="409"/>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32A5CA1B" w14:textId="5E630C29" w:rsidR="00B8600F" w:rsidRPr="00F432F2" w:rsidRDefault="00B8600F" w:rsidP="005A0A00">
            <w:pPr>
              <w:jc w:val="center"/>
              <w:rPr>
                <w:color w:val="414142"/>
              </w:rPr>
            </w:pPr>
            <w:r w:rsidRPr="00F432F2">
              <w:rPr>
                <w:color w:val="414142"/>
              </w:rPr>
              <w:t>6.</w:t>
            </w:r>
          </w:p>
        </w:tc>
        <w:tc>
          <w:tcPr>
            <w:tcW w:w="1527" w:type="dxa"/>
            <w:tcBorders>
              <w:top w:val="nil"/>
              <w:left w:val="nil"/>
              <w:bottom w:val="single" w:sz="8" w:space="0" w:color="000000"/>
              <w:right w:val="single" w:sz="8" w:space="0" w:color="000000"/>
            </w:tcBorders>
            <w:shd w:val="clear" w:color="000000" w:fill="FFFFFF"/>
            <w:vAlign w:val="center"/>
            <w:hideMark/>
          </w:tcPr>
          <w:p w14:paraId="1D47488D" w14:textId="28305BD4" w:rsidR="00B8600F" w:rsidRPr="00F432F2" w:rsidRDefault="00B8600F" w:rsidP="005A0A00">
            <w:pPr>
              <w:jc w:val="center"/>
              <w:rPr>
                <w:color w:val="414142"/>
              </w:rPr>
            </w:pPr>
            <w:r w:rsidRPr="00F432F2">
              <w:rPr>
                <w:color w:val="414142"/>
              </w:rPr>
              <w:t>32,1–37,0</w:t>
            </w:r>
          </w:p>
        </w:tc>
        <w:tc>
          <w:tcPr>
            <w:tcW w:w="1559" w:type="dxa"/>
            <w:tcBorders>
              <w:top w:val="nil"/>
              <w:left w:val="nil"/>
              <w:bottom w:val="single" w:sz="8" w:space="0" w:color="000000"/>
              <w:right w:val="single" w:sz="8" w:space="0" w:color="000000"/>
            </w:tcBorders>
            <w:shd w:val="clear" w:color="000000" w:fill="FFFFFF"/>
            <w:vAlign w:val="center"/>
            <w:hideMark/>
          </w:tcPr>
          <w:p w14:paraId="52B6FB6C" w14:textId="2C12FE2B" w:rsidR="00B8600F" w:rsidRPr="00F432F2" w:rsidRDefault="00B8600F" w:rsidP="005A0A00">
            <w:pPr>
              <w:jc w:val="center"/>
              <w:rPr>
                <w:color w:val="414142"/>
              </w:rPr>
            </w:pPr>
            <w:r w:rsidRPr="00F432F2">
              <w:rPr>
                <w:color w:val="414142"/>
              </w:rPr>
              <w:t>34,1–40,0</w:t>
            </w:r>
          </w:p>
        </w:tc>
        <w:tc>
          <w:tcPr>
            <w:tcW w:w="1701" w:type="dxa"/>
            <w:tcBorders>
              <w:top w:val="nil"/>
              <w:left w:val="nil"/>
              <w:bottom w:val="single" w:sz="8" w:space="0" w:color="000000"/>
              <w:right w:val="single" w:sz="8" w:space="0" w:color="000000"/>
            </w:tcBorders>
            <w:shd w:val="clear" w:color="000000" w:fill="FFFFFF"/>
            <w:vAlign w:val="center"/>
            <w:hideMark/>
          </w:tcPr>
          <w:p w14:paraId="50D852E6" w14:textId="6B7CC62E" w:rsidR="00B8600F" w:rsidRPr="00F432F2" w:rsidRDefault="00B8600F" w:rsidP="005A0A00">
            <w:pPr>
              <w:jc w:val="center"/>
              <w:rPr>
                <w:color w:val="414142"/>
              </w:rPr>
            </w:pPr>
            <w:r w:rsidRPr="00F432F2">
              <w:rPr>
                <w:color w:val="414142"/>
              </w:rPr>
              <w:t>34,1–39,0</w:t>
            </w:r>
          </w:p>
        </w:tc>
        <w:tc>
          <w:tcPr>
            <w:tcW w:w="1560" w:type="dxa"/>
            <w:tcBorders>
              <w:top w:val="nil"/>
              <w:left w:val="nil"/>
              <w:bottom w:val="single" w:sz="8" w:space="0" w:color="000000"/>
              <w:right w:val="single" w:sz="8" w:space="0" w:color="000000"/>
            </w:tcBorders>
            <w:shd w:val="clear" w:color="000000" w:fill="FFFFFF"/>
            <w:vAlign w:val="center"/>
            <w:hideMark/>
          </w:tcPr>
          <w:p w14:paraId="15F11447" w14:textId="36456617" w:rsidR="00B8600F" w:rsidRPr="00F432F2" w:rsidRDefault="00B8600F" w:rsidP="005A0A00">
            <w:pPr>
              <w:jc w:val="center"/>
              <w:rPr>
                <w:color w:val="414142"/>
              </w:rPr>
            </w:pPr>
            <w:r w:rsidRPr="00F432F2">
              <w:rPr>
                <w:color w:val="414142"/>
              </w:rPr>
              <w:t>30,1–34,0</w:t>
            </w:r>
          </w:p>
        </w:tc>
        <w:tc>
          <w:tcPr>
            <w:tcW w:w="2126" w:type="dxa"/>
            <w:tcBorders>
              <w:top w:val="nil"/>
              <w:left w:val="nil"/>
              <w:bottom w:val="single" w:sz="8" w:space="0" w:color="000000"/>
              <w:right w:val="single" w:sz="8" w:space="0" w:color="000000"/>
            </w:tcBorders>
            <w:shd w:val="clear" w:color="000000" w:fill="FFFFFF"/>
            <w:vAlign w:val="center"/>
            <w:hideMark/>
          </w:tcPr>
          <w:p w14:paraId="5CA3AFA6" w14:textId="63B9B696" w:rsidR="00B8600F" w:rsidRPr="00F432F2" w:rsidRDefault="00B8600F" w:rsidP="005A0A00">
            <w:pPr>
              <w:jc w:val="center"/>
              <w:rPr>
                <w:color w:val="414142"/>
              </w:rPr>
            </w:pPr>
            <w:r w:rsidRPr="00F432F2">
              <w:rPr>
                <w:color w:val="414142"/>
              </w:rPr>
              <w:t>28</w:t>
            </w:r>
          </w:p>
        </w:tc>
      </w:tr>
      <w:tr w:rsidR="00B8600F" w:rsidRPr="00A71C2E" w14:paraId="74A2CBD3" w14:textId="77777777" w:rsidTr="00F432F2">
        <w:trPr>
          <w:trHeight w:val="400"/>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3836E950" w14:textId="650494F7" w:rsidR="00B8600F" w:rsidRPr="00F432F2" w:rsidRDefault="00B8600F" w:rsidP="005A0A00">
            <w:pPr>
              <w:jc w:val="center"/>
              <w:rPr>
                <w:color w:val="414142"/>
              </w:rPr>
            </w:pPr>
            <w:r w:rsidRPr="00F432F2">
              <w:rPr>
                <w:color w:val="414142"/>
              </w:rPr>
              <w:t>7.</w:t>
            </w:r>
          </w:p>
        </w:tc>
        <w:tc>
          <w:tcPr>
            <w:tcW w:w="1527" w:type="dxa"/>
            <w:tcBorders>
              <w:top w:val="nil"/>
              <w:left w:val="nil"/>
              <w:bottom w:val="single" w:sz="8" w:space="0" w:color="000000"/>
              <w:right w:val="single" w:sz="8" w:space="0" w:color="000000"/>
            </w:tcBorders>
            <w:shd w:val="clear" w:color="000000" w:fill="FFFFFF"/>
            <w:vAlign w:val="center"/>
            <w:hideMark/>
          </w:tcPr>
          <w:p w14:paraId="2DA1631A" w14:textId="189BB30B" w:rsidR="00B8600F" w:rsidRPr="00F432F2" w:rsidRDefault="00B8600F" w:rsidP="005A0A00">
            <w:pPr>
              <w:jc w:val="center"/>
              <w:rPr>
                <w:color w:val="414142"/>
              </w:rPr>
            </w:pPr>
            <w:r w:rsidRPr="00F432F2">
              <w:rPr>
                <w:color w:val="414142"/>
              </w:rPr>
              <w:t>37,1–41,0</w:t>
            </w:r>
          </w:p>
        </w:tc>
        <w:tc>
          <w:tcPr>
            <w:tcW w:w="1559" w:type="dxa"/>
            <w:tcBorders>
              <w:top w:val="nil"/>
              <w:left w:val="nil"/>
              <w:bottom w:val="single" w:sz="8" w:space="0" w:color="000000"/>
              <w:right w:val="single" w:sz="8" w:space="0" w:color="000000"/>
            </w:tcBorders>
            <w:shd w:val="clear" w:color="000000" w:fill="FFFFFF"/>
            <w:vAlign w:val="center"/>
            <w:hideMark/>
          </w:tcPr>
          <w:p w14:paraId="2363A966" w14:textId="6FAD94E7" w:rsidR="00B8600F" w:rsidRPr="00F432F2" w:rsidRDefault="00B8600F" w:rsidP="005A0A00">
            <w:pPr>
              <w:jc w:val="center"/>
              <w:rPr>
                <w:color w:val="414142"/>
              </w:rPr>
            </w:pPr>
            <w:r w:rsidRPr="00F432F2">
              <w:rPr>
                <w:color w:val="414142"/>
              </w:rPr>
              <w:t>40,1–45,0</w:t>
            </w:r>
          </w:p>
        </w:tc>
        <w:tc>
          <w:tcPr>
            <w:tcW w:w="1701" w:type="dxa"/>
            <w:tcBorders>
              <w:top w:val="nil"/>
              <w:left w:val="nil"/>
              <w:bottom w:val="single" w:sz="8" w:space="0" w:color="000000"/>
              <w:right w:val="single" w:sz="8" w:space="0" w:color="000000"/>
            </w:tcBorders>
            <w:shd w:val="clear" w:color="000000" w:fill="FFFFFF"/>
            <w:vAlign w:val="center"/>
            <w:hideMark/>
          </w:tcPr>
          <w:p w14:paraId="41667670" w14:textId="2CCBCDBF" w:rsidR="00B8600F" w:rsidRPr="00F432F2" w:rsidRDefault="00B8600F" w:rsidP="005A0A00">
            <w:pPr>
              <w:jc w:val="center"/>
              <w:rPr>
                <w:color w:val="414142"/>
              </w:rPr>
            </w:pPr>
            <w:r w:rsidRPr="00F432F2">
              <w:rPr>
                <w:color w:val="414142"/>
              </w:rPr>
              <w:t>39,1–43,0</w:t>
            </w:r>
          </w:p>
        </w:tc>
        <w:tc>
          <w:tcPr>
            <w:tcW w:w="1560" w:type="dxa"/>
            <w:tcBorders>
              <w:top w:val="nil"/>
              <w:left w:val="nil"/>
              <w:bottom w:val="single" w:sz="8" w:space="0" w:color="000000"/>
              <w:right w:val="single" w:sz="8" w:space="0" w:color="000000"/>
            </w:tcBorders>
            <w:shd w:val="clear" w:color="000000" w:fill="FFFFFF"/>
            <w:vAlign w:val="center"/>
            <w:hideMark/>
          </w:tcPr>
          <w:p w14:paraId="12DA6C00" w14:textId="50465C07" w:rsidR="00B8600F" w:rsidRPr="00F432F2" w:rsidRDefault="00B8600F" w:rsidP="005A0A00">
            <w:pPr>
              <w:jc w:val="center"/>
              <w:rPr>
                <w:color w:val="414142"/>
              </w:rPr>
            </w:pPr>
            <w:r w:rsidRPr="00F432F2">
              <w:rPr>
                <w:color w:val="414142"/>
              </w:rPr>
              <w:t>34,1–39,0</w:t>
            </w:r>
          </w:p>
        </w:tc>
        <w:tc>
          <w:tcPr>
            <w:tcW w:w="2126" w:type="dxa"/>
            <w:tcBorders>
              <w:top w:val="nil"/>
              <w:left w:val="nil"/>
              <w:bottom w:val="single" w:sz="8" w:space="0" w:color="000000"/>
              <w:right w:val="single" w:sz="8" w:space="0" w:color="000000"/>
            </w:tcBorders>
            <w:shd w:val="clear" w:color="000000" w:fill="FFFFFF"/>
            <w:vAlign w:val="center"/>
            <w:hideMark/>
          </w:tcPr>
          <w:p w14:paraId="606DF026" w14:textId="669E79F9" w:rsidR="00B8600F" w:rsidRPr="00F432F2" w:rsidRDefault="00B8600F" w:rsidP="005A0A00">
            <w:pPr>
              <w:jc w:val="center"/>
              <w:rPr>
                <w:color w:val="414142"/>
              </w:rPr>
            </w:pPr>
            <w:r w:rsidRPr="00F432F2">
              <w:rPr>
                <w:color w:val="414142"/>
              </w:rPr>
              <w:t>32</w:t>
            </w:r>
          </w:p>
        </w:tc>
      </w:tr>
      <w:tr w:rsidR="00B8600F" w:rsidRPr="00A71C2E" w14:paraId="36FE5409" w14:textId="77777777" w:rsidTr="00F432F2">
        <w:trPr>
          <w:trHeight w:val="406"/>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24725EAE" w14:textId="3AFACDD5" w:rsidR="00B8600F" w:rsidRPr="00F432F2" w:rsidRDefault="00B8600F" w:rsidP="005A0A00">
            <w:pPr>
              <w:jc w:val="center"/>
              <w:rPr>
                <w:color w:val="414142"/>
              </w:rPr>
            </w:pPr>
            <w:r w:rsidRPr="00F432F2">
              <w:rPr>
                <w:color w:val="414142"/>
              </w:rPr>
              <w:t>8.</w:t>
            </w:r>
          </w:p>
        </w:tc>
        <w:tc>
          <w:tcPr>
            <w:tcW w:w="1527" w:type="dxa"/>
            <w:tcBorders>
              <w:top w:val="nil"/>
              <w:left w:val="nil"/>
              <w:bottom w:val="single" w:sz="8" w:space="0" w:color="000000"/>
              <w:right w:val="single" w:sz="8" w:space="0" w:color="000000"/>
            </w:tcBorders>
            <w:shd w:val="clear" w:color="000000" w:fill="FFFFFF"/>
            <w:vAlign w:val="center"/>
            <w:hideMark/>
          </w:tcPr>
          <w:p w14:paraId="52A70AF5" w14:textId="5EBD20AF" w:rsidR="00B8600F" w:rsidRPr="00F432F2" w:rsidRDefault="00B8600F" w:rsidP="005A0A00">
            <w:pPr>
              <w:jc w:val="center"/>
              <w:rPr>
                <w:color w:val="414142"/>
              </w:rPr>
            </w:pPr>
            <w:r w:rsidRPr="00F432F2">
              <w:rPr>
                <w:color w:val="414142"/>
              </w:rPr>
              <w:t>41,1–46,0</w:t>
            </w:r>
          </w:p>
        </w:tc>
        <w:tc>
          <w:tcPr>
            <w:tcW w:w="1559" w:type="dxa"/>
            <w:tcBorders>
              <w:top w:val="nil"/>
              <w:left w:val="nil"/>
              <w:bottom w:val="single" w:sz="8" w:space="0" w:color="000000"/>
              <w:right w:val="single" w:sz="8" w:space="0" w:color="000000"/>
            </w:tcBorders>
            <w:shd w:val="clear" w:color="000000" w:fill="FFFFFF"/>
            <w:vAlign w:val="center"/>
            <w:hideMark/>
          </w:tcPr>
          <w:p w14:paraId="6D5C395C" w14:textId="71366796" w:rsidR="00B8600F" w:rsidRPr="00F432F2" w:rsidRDefault="00B8600F" w:rsidP="005A0A00">
            <w:pPr>
              <w:jc w:val="center"/>
              <w:rPr>
                <w:color w:val="414142"/>
              </w:rPr>
            </w:pPr>
            <w:r w:rsidRPr="00F432F2">
              <w:rPr>
                <w:color w:val="414142"/>
              </w:rPr>
              <w:t>45,1–50,0</w:t>
            </w:r>
          </w:p>
        </w:tc>
        <w:tc>
          <w:tcPr>
            <w:tcW w:w="1701" w:type="dxa"/>
            <w:tcBorders>
              <w:top w:val="nil"/>
              <w:left w:val="nil"/>
              <w:bottom w:val="single" w:sz="8" w:space="0" w:color="000000"/>
              <w:right w:val="single" w:sz="8" w:space="0" w:color="000000"/>
            </w:tcBorders>
            <w:shd w:val="clear" w:color="000000" w:fill="FFFFFF"/>
            <w:vAlign w:val="center"/>
            <w:hideMark/>
          </w:tcPr>
          <w:p w14:paraId="06116EE5" w14:textId="21A0D5C1" w:rsidR="00B8600F" w:rsidRPr="00F432F2" w:rsidRDefault="00B8600F" w:rsidP="005A0A00">
            <w:pPr>
              <w:jc w:val="center"/>
              <w:rPr>
                <w:color w:val="414142"/>
              </w:rPr>
            </w:pPr>
            <w:r w:rsidRPr="00F432F2">
              <w:rPr>
                <w:color w:val="414142"/>
              </w:rPr>
              <w:t>43,1–48,0</w:t>
            </w:r>
          </w:p>
        </w:tc>
        <w:tc>
          <w:tcPr>
            <w:tcW w:w="1560" w:type="dxa"/>
            <w:tcBorders>
              <w:top w:val="nil"/>
              <w:left w:val="nil"/>
              <w:bottom w:val="single" w:sz="8" w:space="0" w:color="000000"/>
              <w:right w:val="single" w:sz="8" w:space="0" w:color="000000"/>
            </w:tcBorders>
            <w:shd w:val="clear" w:color="000000" w:fill="FFFFFF"/>
            <w:vAlign w:val="center"/>
            <w:hideMark/>
          </w:tcPr>
          <w:p w14:paraId="65D7ED07" w14:textId="2A8F2334" w:rsidR="00B8600F" w:rsidRPr="00F432F2" w:rsidRDefault="00B8600F" w:rsidP="005A0A00">
            <w:pPr>
              <w:jc w:val="center"/>
              <w:rPr>
                <w:color w:val="414142"/>
              </w:rPr>
            </w:pPr>
            <w:r w:rsidRPr="00F432F2">
              <w:rPr>
                <w:color w:val="414142"/>
              </w:rPr>
              <w:t>39,1–43,0</w:t>
            </w:r>
          </w:p>
        </w:tc>
        <w:tc>
          <w:tcPr>
            <w:tcW w:w="2126" w:type="dxa"/>
            <w:tcBorders>
              <w:top w:val="nil"/>
              <w:left w:val="nil"/>
              <w:bottom w:val="single" w:sz="8" w:space="0" w:color="000000"/>
              <w:right w:val="single" w:sz="8" w:space="0" w:color="000000"/>
            </w:tcBorders>
            <w:shd w:val="clear" w:color="000000" w:fill="FFFFFF"/>
            <w:vAlign w:val="center"/>
            <w:hideMark/>
          </w:tcPr>
          <w:p w14:paraId="27AD1B55" w14:textId="68BA2B5B" w:rsidR="00B8600F" w:rsidRPr="00F432F2" w:rsidRDefault="00B8600F" w:rsidP="005A0A00">
            <w:pPr>
              <w:jc w:val="center"/>
              <w:rPr>
                <w:color w:val="414142"/>
              </w:rPr>
            </w:pPr>
            <w:r w:rsidRPr="00F432F2">
              <w:rPr>
                <w:color w:val="414142"/>
              </w:rPr>
              <w:t>36</w:t>
            </w:r>
          </w:p>
        </w:tc>
      </w:tr>
      <w:tr w:rsidR="00B8600F" w:rsidRPr="00A71C2E" w14:paraId="7FBEE3A5" w14:textId="77777777" w:rsidTr="00F432F2">
        <w:trPr>
          <w:trHeight w:val="413"/>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55EAB409" w14:textId="5C463B28" w:rsidR="00B8600F" w:rsidRPr="00F432F2" w:rsidRDefault="00B8600F" w:rsidP="005A0A00">
            <w:pPr>
              <w:jc w:val="center"/>
              <w:rPr>
                <w:color w:val="414142"/>
              </w:rPr>
            </w:pPr>
            <w:r w:rsidRPr="00F432F2">
              <w:rPr>
                <w:color w:val="414142"/>
              </w:rPr>
              <w:t>9.</w:t>
            </w:r>
          </w:p>
        </w:tc>
        <w:tc>
          <w:tcPr>
            <w:tcW w:w="1527" w:type="dxa"/>
            <w:tcBorders>
              <w:top w:val="nil"/>
              <w:left w:val="nil"/>
              <w:bottom w:val="single" w:sz="8" w:space="0" w:color="000000"/>
              <w:right w:val="single" w:sz="8" w:space="0" w:color="000000"/>
            </w:tcBorders>
            <w:shd w:val="clear" w:color="000000" w:fill="FFFFFF"/>
            <w:vAlign w:val="center"/>
            <w:hideMark/>
          </w:tcPr>
          <w:p w14:paraId="2809A426" w14:textId="09BE25CF" w:rsidR="00B8600F" w:rsidRPr="00F432F2" w:rsidRDefault="00B8600F" w:rsidP="005A0A00">
            <w:pPr>
              <w:jc w:val="center"/>
              <w:rPr>
                <w:color w:val="414142"/>
              </w:rPr>
            </w:pPr>
            <w:r w:rsidRPr="00F432F2">
              <w:rPr>
                <w:color w:val="414142"/>
              </w:rPr>
              <w:t>46,1–50,0</w:t>
            </w:r>
          </w:p>
        </w:tc>
        <w:tc>
          <w:tcPr>
            <w:tcW w:w="1559" w:type="dxa"/>
            <w:tcBorders>
              <w:top w:val="nil"/>
              <w:left w:val="nil"/>
              <w:bottom w:val="single" w:sz="8" w:space="0" w:color="000000"/>
              <w:right w:val="single" w:sz="8" w:space="0" w:color="000000"/>
            </w:tcBorders>
            <w:shd w:val="clear" w:color="000000" w:fill="FFFFFF"/>
            <w:vAlign w:val="center"/>
            <w:hideMark/>
          </w:tcPr>
          <w:p w14:paraId="14EB0858" w14:textId="4F30E77E" w:rsidR="00B8600F" w:rsidRPr="00F432F2" w:rsidRDefault="00B8600F" w:rsidP="005A0A00">
            <w:pPr>
              <w:jc w:val="center"/>
              <w:rPr>
                <w:color w:val="414142"/>
              </w:rPr>
            </w:pPr>
            <w:r w:rsidRPr="00F432F2">
              <w:rPr>
                <w:color w:val="414142"/>
              </w:rPr>
              <w:t>50,1–56,0</w:t>
            </w:r>
          </w:p>
        </w:tc>
        <w:tc>
          <w:tcPr>
            <w:tcW w:w="1701" w:type="dxa"/>
            <w:tcBorders>
              <w:top w:val="nil"/>
              <w:left w:val="nil"/>
              <w:bottom w:val="single" w:sz="8" w:space="0" w:color="000000"/>
              <w:right w:val="single" w:sz="8" w:space="0" w:color="000000"/>
            </w:tcBorders>
            <w:shd w:val="clear" w:color="000000" w:fill="FFFFFF"/>
            <w:vAlign w:val="center"/>
            <w:hideMark/>
          </w:tcPr>
          <w:p w14:paraId="17ABD6D6" w14:textId="32351DE3" w:rsidR="00B8600F" w:rsidRPr="00F432F2" w:rsidRDefault="00B8600F" w:rsidP="005A0A00">
            <w:pPr>
              <w:jc w:val="center"/>
              <w:rPr>
                <w:color w:val="414142"/>
              </w:rPr>
            </w:pPr>
            <w:r w:rsidRPr="00F432F2">
              <w:rPr>
                <w:color w:val="414142"/>
              </w:rPr>
              <w:t>48,1–52,0</w:t>
            </w:r>
          </w:p>
        </w:tc>
        <w:tc>
          <w:tcPr>
            <w:tcW w:w="1560" w:type="dxa"/>
            <w:tcBorders>
              <w:top w:val="nil"/>
              <w:left w:val="nil"/>
              <w:bottom w:val="single" w:sz="8" w:space="0" w:color="000000"/>
              <w:right w:val="single" w:sz="8" w:space="0" w:color="000000"/>
            </w:tcBorders>
            <w:shd w:val="clear" w:color="000000" w:fill="FFFFFF"/>
            <w:vAlign w:val="center"/>
            <w:hideMark/>
          </w:tcPr>
          <w:p w14:paraId="365D926E" w14:textId="7845D87D" w:rsidR="00B8600F" w:rsidRPr="00F432F2" w:rsidRDefault="00B8600F" w:rsidP="005A0A00">
            <w:pPr>
              <w:jc w:val="center"/>
              <w:rPr>
                <w:color w:val="414142"/>
              </w:rPr>
            </w:pPr>
            <w:r w:rsidRPr="00F432F2">
              <w:rPr>
                <w:color w:val="414142"/>
              </w:rPr>
              <w:t>43,1–48,0</w:t>
            </w:r>
          </w:p>
        </w:tc>
        <w:tc>
          <w:tcPr>
            <w:tcW w:w="2126" w:type="dxa"/>
            <w:tcBorders>
              <w:top w:val="nil"/>
              <w:left w:val="nil"/>
              <w:bottom w:val="single" w:sz="8" w:space="0" w:color="000000"/>
              <w:right w:val="single" w:sz="8" w:space="0" w:color="000000"/>
            </w:tcBorders>
            <w:shd w:val="clear" w:color="000000" w:fill="FFFFFF"/>
            <w:vAlign w:val="center"/>
            <w:hideMark/>
          </w:tcPr>
          <w:p w14:paraId="3EC752C3" w14:textId="491E4376" w:rsidR="00B8600F" w:rsidRPr="00F432F2" w:rsidRDefault="00B8600F" w:rsidP="005A0A00">
            <w:pPr>
              <w:jc w:val="center"/>
              <w:rPr>
                <w:color w:val="414142"/>
              </w:rPr>
            </w:pPr>
            <w:r w:rsidRPr="00F432F2">
              <w:rPr>
                <w:color w:val="414142"/>
              </w:rPr>
              <w:t>40</w:t>
            </w:r>
          </w:p>
        </w:tc>
      </w:tr>
      <w:tr w:rsidR="00B8600F" w:rsidRPr="00A71C2E" w14:paraId="7CCA0E6E" w14:textId="77777777" w:rsidTr="00F432F2">
        <w:trPr>
          <w:trHeight w:val="405"/>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593024DB" w14:textId="73EEBF7F" w:rsidR="00B8600F" w:rsidRPr="00F432F2" w:rsidRDefault="00B8600F" w:rsidP="005A0A00">
            <w:pPr>
              <w:jc w:val="center"/>
              <w:rPr>
                <w:color w:val="414142"/>
              </w:rPr>
            </w:pPr>
            <w:r w:rsidRPr="00F432F2">
              <w:rPr>
                <w:color w:val="414142"/>
              </w:rPr>
              <w:t>10.</w:t>
            </w:r>
          </w:p>
        </w:tc>
        <w:tc>
          <w:tcPr>
            <w:tcW w:w="1527" w:type="dxa"/>
            <w:tcBorders>
              <w:top w:val="nil"/>
              <w:left w:val="nil"/>
              <w:bottom w:val="single" w:sz="8" w:space="0" w:color="000000"/>
              <w:right w:val="single" w:sz="8" w:space="0" w:color="000000"/>
            </w:tcBorders>
            <w:shd w:val="clear" w:color="000000" w:fill="FFFFFF"/>
            <w:vAlign w:val="center"/>
            <w:hideMark/>
          </w:tcPr>
          <w:p w14:paraId="2702BF66" w14:textId="548B941E" w:rsidR="00B8600F" w:rsidRPr="00F432F2" w:rsidRDefault="00B8600F" w:rsidP="005A0A00">
            <w:pPr>
              <w:jc w:val="center"/>
              <w:rPr>
                <w:color w:val="414142"/>
              </w:rPr>
            </w:pPr>
            <w:r w:rsidRPr="00F432F2">
              <w:rPr>
                <w:color w:val="414142"/>
              </w:rPr>
              <w:t>50,1–55,0</w:t>
            </w:r>
          </w:p>
        </w:tc>
        <w:tc>
          <w:tcPr>
            <w:tcW w:w="1559" w:type="dxa"/>
            <w:tcBorders>
              <w:top w:val="nil"/>
              <w:left w:val="nil"/>
              <w:bottom w:val="single" w:sz="8" w:space="0" w:color="000000"/>
              <w:right w:val="single" w:sz="8" w:space="0" w:color="000000"/>
            </w:tcBorders>
            <w:shd w:val="clear" w:color="000000" w:fill="FFFFFF"/>
            <w:vAlign w:val="center"/>
            <w:hideMark/>
          </w:tcPr>
          <w:p w14:paraId="2F757DBA" w14:textId="222DAC4F" w:rsidR="00B8600F" w:rsidRPr="00F432F2" w:rsidRDefault="00B8600F" w:rsidP="005A0A00">
            <w:pPr>
              <w:jc w:val="center"/>
              <w:rPr>
                <w:color w:val="414142"/>
              </w:rPr>
            </w:pPr>
            <w:r w:rsidRPr="00F432F2">
              <w:rPr>
                <w:color w:val="414142"/>
              </w:rPr>
              <w:t>56,1–61,0</w:t>
            </w:r>
          </w:p>
        </w:tc>
        <w:tc>
          <w:tcPr>
            <w:tcW w:w="1701" w:type="dxa"/>
            <w:tcBorders>
              <w:top w:val="nil"/>
              <w:left w:val="nil"/>
              <w:bottom w:val="single" w:sz="8" w:space="0" w:color="000000"/>
              <w:right w:val="single" w:sz="8" w:space="0" w:color="000000"/>
            </w:tcBorders>
            <w:shd w:val="clear" w:color="000000" w:fill="FFFFFF"/>
            <w:vAlign w:val="center"/>
            <w:hideMark/>
          </w:tcPr>
          <w:p w14:paraId="496521F6" w14:textId="3AC85FF6" w:rsidR="00B8600F" w:rsidRPr="00F432F2" w:rsidRDefault="00B8600F" w:rsidP="005A0A00">
            <w:pPr>
              <w:jc w:val="center"/>
              <w:rPr>
                <w:color w:val="414142"/>
              </w:rPr>
            </w:pPr>
            <w:r w:rsidRPr="00F432F2">
              <w:rPr>
                <w:color w:val="414142"/>
              </w:rPr>
              <w:t>52,1–57,0</w:t>
            </w:r>
          </w:p>
        </w:tc>
        <w:tc>
          <w:tcPr>
            <w:tcW w:w="1560" w:type="dxa"/>
            <w:tcBorders>
              <w:top w:val="nil"/>
              <w:left w:val="nil"/>
              <w:bottom w:val="single" w:sz="8" w:space="0" w:color="000000"/>
              <w:right w:val="single" w:sz="8" w:space="0" w:color="000000"/>
            </w:tcBorders>
            <w:shd w:val="clear" w:color="000000" w:fill="FFFFFF"/>
            <w:vAlign w:val="center"/>
            <w:hideMark/>
          </w:tcPr>
          <w:p w14:paraId="47D4A898" w14:textId="45235A23" w:rsidR="00B8600F" w:rsidRPr="00F432F2" w:rsidRDefault="00B8600F" w:rsidP="005A0A00">
            <w:pPr>
              <w:jc w:val="center"/>
              <w:rPr>
                <w:color w:val="414142"/>
              </w:rPr>
            </w:pPr>
            <w:r w:rsidRPr="00F432F2">
              <w:rPr>
                <w:color w:val="414142"/>
              </w:rPr>
              <w:t>48,1–52,0</w:t>
            </w:r>
          </w:p>
        </w:tc>
        <w:tc>
          <w:tcPr>
            <w:tcW w:w="2126" w:type="dxa"/>
            <w:tcBorders>
              <w:top w:val="nil"/>
              <w:left w:val="nil"/>
              <w:bottom w:val="single" w:sz="8" w:space="0" w:color="000000"/>
              <w:right w:val="single" w:sz="8" w:space="0" w:color="000000"/>
            </w:tcBorders>
            <w:shd w:val="clear" w:color="000000" w:fill="FFFFFF"/>
            <w:vAlign w:val="center"/>
            <w:hideMark/>
          </w:tcPr>
          <w:p w14:paraId="44549AF9" w14:textId="290ED3F2" w:rsidR="00B8600F" w:rsidRPr="00F432F2" w:rsidRDefault="00B8600F" w:rsidP="005A0A00">
            <w:pPr>
              <w:jc w:val="center"/>
              <w:rPr>
                <w:color w:val="414142"/>
              </w:rPr>
            </w:pPr>
            <w:r w:rsidRPr="00F432F2">
              <w:rPr>
                <w:color w:val="414142"/>
              </w:rPr>
              <w:t>44</w:t>
            </w:r>
          </w:p>
        </w:tc>
      </w:tr>
      <w:tr w:rsidR="00B8600F" w:rsidRPr="00A71C2E" w14:paraId="5B3F676B" w14:textId="77777777" w:rsidTr="00F432F2">
        <w:trPr>
          <w:trHeight w:val="410"/>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6E989934" w14:textId="626C701B" w:rsidR="00B8600F" w:rsidRPr="00F432F2" w:rsidRDefault="00B8600F" w:rsidP="005A0A00">
            <w:pPr>
              <w:jc w:val="center"/>
              <w:rPr>
                <w:color w:val="414142"/>
              </w:rPr>
            </w:pPr>
            <w:r w:rsidRPr="00F432F2">
              <w:rPr>
                <w:color w:val="414142"/>
              </w:rPr>
              <w:t>11.</w:t>
            </w:r>
          </w:p>
        </w:tc>
        <w:tc>
          <w:tcPr>
            <w:tcW w:w="1527" w:type="dxa"/>
            <w:tcBorders>
              <w:top w:val="nil"/>
              <w:left w:val="nil"/>
              <w:bottom w:val="single" w:sz="8" w:space="0" w:color="000000"/>
              <w:right w:val="single" w:sz="8" w:space="0" w:color="000000"/>
            </w:tcBorders>
            <w:shd w:val="clear" w:color="000000" w:fill="FFFFFF"/>
            <w:vAlign w:val="center"/>
            <w:hideMark/>
          </w:tcPr>
          <w:p w14:paraId="6F3A5AD8" w14:textId="422D07A8" w:rsidR="00B8600F" w:rsidRPr="00F432F2" w:rsidRDefault="00B8600F" w:rsidP="005A0A00">
            <w:pPr>
              <w:jc w:val="center"/>
              <w:rPr>
                <w:color w:val="414142"/>
              </w:rPr>
            </w:pPr>
            <w:r w:rsidRPr="00F432F2">
              <w:rPr>
                <w:color w:val="414142"/>
              </w:rPr>
              <w:t>55,1–60,0</w:t>
            </w:r>
          </w:p>
        </w:tc>
        <w:tc>
          <w:tcPr>
            <w:tcW w:w="1559" w:type="dxa"/>
            <w:tcBorders>
              <w:top w:val="nil"/>
              <w:left w:val="nil"/>
              <w:bottom w:val="single" w:sz="8" w:space="0" w:color="000000"/>
              <w:right w:val="single" w:sz="8" w:space="0" w:color="000000"/>
            </w:tcBorders>
            <w:shd w:val="clear" w:color="000000" w:fill="FFFFFF"/>
            <w:vAlign w:val="center"/>
            <w:hideMark/>
          </w:tcPr>
          <w:p w14:paraId="2CBC1385" w14:textId="4D381CE1" w:rsidR="00B8600F" w:rsidRPr="00F432F2" w:rsidRDefault="00B8600F" w:rsidP="005A0A00">
            <w:pPr>
              <w:jc w:val="center"/>
              <w:rPr>
                <w:color w:val="414142"/>
              </w:rPr>
            </w:pPr>
            <w:r w:rsidRPr="00F432F2">
              <w:rPr>
                <w:color w:val="414142"/>
              </w:rPr>
              <w:t>61,1–67,0</w:t>
            </w:r>
          </w:p>
        </w:tc>
        <w:tc>
          <w:tcPr>
            <w:tcW w:w="1701" w:type="dxa"/>
            <w:tcBorders>
              <w:top w:val="nil"/>
              <w:left w:val="nil"/>
              <w:bottom w:val="single" w:sz="8" w:space="0" w:color="000000"/>
              <w:right w:val="single" w:sz="8" w:space="0" w:color="000000"/>
            </w:tcBorders>
            <w:shd w:val="clear" w:color="000000" w:fill="FFFFFF"/>
            <w:vAlign w:val="center"/>
            <w:hideMark/>
          </w:tcPr>
          <w:p w14:paraId="4645A351" w14:textId="341639AF" w:rsidR="00B8600F" w:rsidRPr="00F432F2" w:rsidRDefault="00B8600F" w:rsidP="005A0A00">
            <w:pPr>
              <w:jc w:val="center"/>
              <w:rPr>
                <w:color w:val="414142"/>
              </w:rPr>
            </w:pPr>
            <w:r w:rsidRPr="00F432F2">
              <w:rPr>
                <w:color w:val="414142"/>
              </w:rPr>
              <w:t>57,1–61,0</w:t>
            </w:r>
          </w:p>
        </w:tc>
        <w:tc>
          <w:tcPr>
            <w:tcW w:w="1560" w:type="dxa"/>
            <w:tcBorders>
              <w:top w:val="nil"/>
              <w:left w:val="nil"/>
              <w:bottom w:val="single" w:sz="8" w:space="0" w:color="000000"/>
              <w:right w:val="single" w:sz="8" w:space="0" w:color="000000"/>
            </w:tcBorders>
            <w:shd w:val="clear" w:color="000000" w:fill="FFFFFF"/>
            <w:vAlign w:val="center"/>
            <w:hideMark/>
          </w:tcPr>
          <w:p w14:paraId="789737A2" w14:textId="206B081F" w:rsidR="00B8600F" w:rsidRPr="00F432F2" w:rsidRDefault="00B8600F" w:rsidP="005A0A00">
            <w:pPr>
              <w:jc w:val="center"/>
              <w:rPr>
                <w:color w:val="414142"/>
              </w:rPr>
            </w:pPr>
            <w:r w:rsidRPr="00F432F2">
              <w:rPr>
                <w:color w:val="414142"/>
              </w:rPr>
              <w:t>52,1–57,0</w:t>
            </w:r>
          </w:p>
        </w:tc>
        <w:tc>
          <w:tcPr>
            <w:tcW w:w="2126" w:type="dxa"/>
            <w:tcBorders>
              <w:top w:val="nil"/>
              <w:left w:val="nil"/>
              <w:bottom w:val="single" w:sz="8" w:space="0" w:color="000000"/>
              <w:right w:val="single" w:sz="8" w:space="0" w:color="000000"/>
            </w:tcBorders>
            <w:shd w:val="clear" w:color="000000" w:fill="FFFFFF"/>
            <w:vAlign w:val="center"/>
            <w:hideMark/>
          </w:tcPr>
          <w:p w14:paraId="5C3E408E" w14:textId="38E5A8BB" w:rsidR="00B8600F" w:rsidRPr="00F432F2" w:rsidRDefault="00B8600F" w:rsidP="005A0A00">
            <w:pPr>
              <w:jc w:val="center"/>
              <w:rPr>
                <w:color w:val="414142"/>
              </w:rPr>
            </w:pPr>
            <w:r w:rsidRPr="00F432F2">
              <w:rPr>
                <w:color w:val="414142"/>
              </w:rPr>
              <w:t>48</w:t>
            </w:r>
          </w:p>
        </w:tc>
      </w:tr>
      <w:tr w:rsidR="00B8600F" w:rsidRPr="00A71C2E" w14:paraId="0599D833" w14:textId="77777777" w:rsidTr="00F432F2">
        <w:trPr>
          <w:trHeight w:val="402"/>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2A6F59ED" w14:textId="37370E78" w:rsidR="00B8600F" w:rsidRPr="00F432F2" w:rsidRDefault="00B8600F" w:rsidP="005A0A00">
            <w:pPr>
              <w:jc w:val="center"/>
              <w:rPr>
                <w:color w:val="414142"/>
              </w:rPr>
            </w:pPr>
            <w:r w:rsidRPr="00F432F2">
              <w:rPr>
                <w:color w:val="414142"/>
              </w:rPr>
              <w:t>12.</w:t>
            </w:r>
          </w:p>
        </w:tc>
        <w:tc>
          <w:tcPr>
            <w:tcW w:w="1527" w:type="dxa"/>
            <w:tcBorders>
              <w:top w:val="nil"/>
              <w:left w:val="nil"/>
              <w:bottom w:val="single" w:sz="8" w:space="0" w:color="000000"/>
              <w:right w:val="single" w:sz="8" w:space="0" w:color="000000"/>
            </w:tcBorders>
            <w:shd w:val="clear" w:color="000000" w:fill="FFFFFF"/>
            <w:vAlign w:val="center"/>
            <w:hideMark/>
          </w:tcPr>
          <w:p w14:paraId="0CD99BB6" w14:textId="58D017C7" w:rsidR="00B8600F" w:rsidRPr="00F432F2" w:rsidRDefault="00B8600F" w:rsidP="005A0A00">
            <w:pPr>
              <w:jc w:val="center"/>
              <w:rPr>
                <w:color w:val="414142"/>
              </w:rPr>
            </w:pPr>
            <w:r w:rsidRPr="00F432F2">
              <w:rPr>
                <w:color w:val="414142"/>
              </w:rPr>
              <w:t>60,1–64,0</w:t>
            </w:r>
          </w:p>
        </w:tc>
        <w:tc>
          <w:tcPr>
            <w:tcW w:w="1559" w:type="dxa"/>
            <w:tcBorders>
              <w:top w:val="nil"/>
              <w:left w:val="nil"/>
              <w:bottom w:val="single" w:sz="8" w:space="0" w:color="000000"/>
              <w:right w:val="single" w:sz="8" w:space="0" w:color="000000"/>
            </w:tcBorders>
            <w:shd w:val="clear" w:color="000000" w:fill="FFFFFF"/>
            <w:vAlign w:val="center"/>
            <w:hideMark/>
          </w:tcPr>
          <w:p w14:paraId="13375AF4" w14:textId="7CB8B6D5" w:rsidR="00B8600F" w:rsidRPr="00F432F2" w:rsidRDefault="00B8600F" w:rsidP="005A0A00">
            <w:pPr>
              <w:jc w:val="center"/>
              <w:rPr>
                <w:color w:val="414142"/>
              </w:rPr>
            </w:pPr>
            <w:r w:rsidRPr="00F432F2">
              <w:rPr>
                <w:color w:val="414142"/>
              </w:rPr>
              <w:t>67,1–72,0</w:t>
            </w:r>
          </w:p>
        </w:tc>
        <w:tc>
          <w:tcPr>
            <w:tcW w:w="1701" w:type="dxa"/>
            <w:tcBorders>
              <w:top w:val="nil"/>
              <w:left w:val="nil"/>
              <w:bottom w:val="single" w:sz="8" w:space="0" w:color="000000"/>
              <w:right w:val="single" w:sz="8" w:space="0" w:color="000000"/>
            </w:tcBorders>
            <w:shd w:val="clear" w:color="000000" w:fill="FFFFFF"/>
            <w:vAlign w:val="center"/>
            <w:hideMark/>
          </w:tcPr>
          <w:p w14:paraId="4DA90135" w14:textId="53AFB5D5" w:rsidR="00B8600F" w:rsidRPr="00F432F2" w:rsidRDefault="00B8600F" w:rsidP="005A0A00">
            <w:pPr>
              <w:jc w:val="center"/>
              <w:rPr>
                <w:color w:val="414142"/>
              </w:rPr>
            </w:pPr>
            <w:r w:rsidRPr="00F432F2">
              <w:rPr>
                <w:color w:val="414142"/>
              </w:rPr>
              <w:t>61,1–65,0</w:t>
            </w:r>
          </w:p>
        </w:tc>
        <w:tc>
          <w:tcPr>
            <w:tcW w:w="1560" w:type="dxa"/>
            <w:tcBorders>
              <w:top w:val="nil"/>
              <w:left w:val="nil"/>
              <w:bottom w:val="single" w:sz="8" w:space="0" w:color="000000"/>
              <w:right w:val="single" w:sz="8" w:space="0" w:color="000000"/>
            </w:tcBorders>
            <w:shd w:val="clear" w:color="000000" w:fill="FFFFFF"/>
            <w:vAlign w:val="center"/>
            <w:hideMark/>
          </w:tcPr>
          <w:p w14:paraId="67A01B6E" w14:textId="2BE2372A" w:rsidR="00B8600F" w:rsidRPr="00F432F2" w:rsidRDefault="00B8600F" w:rsidP="005A0A00">
            <w:pPr>
              <w:jc w:val="center"/>
              <w:rPr>
                <w:color w:val="414142"/>
              </w:rPr>
            </w:pPr>
            <w:r w:rsidRPr="00F432F2">
              <w:rPr>
                <w:color w:val="414142"/>
              </w:rPr>
              <w:t>57,1–61,0</w:t>
            </w:r>
          </w:p>
        </w:tc>
        <w:tc>
          <w:tcPr>
            <w:tcW w:w="2126" w:type="dxa"/>
            <w:tcBorders>
              <w:top w:val="nil"/>
              <w:left w:val="nil"/>
              <w:bottom w:val="single" w:sz="8" w:space="0" w:color="000000"/>
              <w:right w:val="single" w:sz="8" w:space="0" w:color="000000"/>
            </w:tcBorders>
            <w:shd w:val="clear" w:color="000000" w:fill="FFFFFF"/>
            <w:vAlign w:val="center"/>
            <w:hideMark/>
          </w:tcPr>
          <w:p w14:paraId="04492840" w14:textId="5D86E227" w:rsidR="00B8600F" w:rsidRPr="00F432F2" w:rsidRDefault="00B8600F" w:rsidP="005A0A00">
            <w:pPr>
              <w:jc w:val="center"/>
              <w:rPr>
                <w:color w:val="414142"/>
              </w:rPr>
            </w:pPr>
            <w:r w:rsidRPr="00F432F2">
              <w:rPr>
                <w:color w:val="414142"/>
              </w:rPr>
              <w:t>52</w:t>
            </w:r>
          </w:p>
        </w:tc>
      </w:tr>
      <w:tr w:rsidR="00B8600F" w:rsidRPr="00A71C2E" w14:paraId="3FDCAEB8" w14:textId="77777777" w:rsidTr="00F432F2">
        <w:trPr>
          <w:trHeight w:val="408"/>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7A07D1CC" w14:textId="25F1FA6F" w:rsidR="00B8600F" w:rsidRPr="00F432F2" w:rsidRDefault="00B8600F" w:rsidP="005A0A00">
            <w:pPr>
              <w:jc w:val="center"/>
              <w:rPr>
                <w:color w:val="414142"/>
              </w:rPr>
            </w:pPr>
            <w:r w:rsidRPr="00F432F2">
              <w:rPr>
                <w:color w:val="414142"/>
              </w:rPr>
              <w:t>13.</w:t>
            </w:r>
          </w:p>
        </w:tc>
        <w:tc>
          <w:tcPr>
            <w:tcW w:w="1527" w:type="dxa"/>
            <w:tcBorders>
              <w:top w:val="nil"/>
              <w:left w:val="nil"/>
              <w:bottom w:val="single" w:sz="8" w:space="0" w:color="000000"/>
              <w:right w:val="single" w:sz="8" w:space="0" w:color="000000"/>
            </w:tcBorders>
            <w:shd w:val="clear" w:color="000000" w:fill="FFFFFF"/>
            <w:vAlign w:val="center"/>
            <w:hideMark/>
          </w:tcPr>
          <w:p w14:paraId="190884EF" w14:textId="5743A2F9" w:rsidR="00B8600F" w:rsidRPr="00F432F2" w:rsidRDefault="00B8600F" w:rsidP="005A0A00">
            <w:pPr>
              <w:jc w:val="center"/>
              <w:rPr>
                <w:color w:val="414142"/>
              </w:rPr>
            </w:pPr>
            <w:r w:rsidRPr="00F432F2">
              <w:rPr>
                <w:color w:val="414142"/>
              </w:rPr>
              <w:t>64,1–69,0</w:t>
            </w:r>
          </w:p>
        </w:tc>
        <w:tc>
          <w:tcPr>
            <w:tcW w:w="1559" w:type="dxa"/>
            <w:tcBorders>
              <w:top w:val="nil"/>
              <w:left w:val="nil"/>
              <w:bottom w:val="single" w:sz="8" w:space="0" w:color="000000"/>
              <w:right w:val="single" w:sz="8" w:space="0" w:color="000000"/>
            </w:tcBorders>
            <w:shd w:val="clear" w:color="000000" w:fill="FFFFFF"/>
            <w:vAlign w:val="center"/>
            <w:hideMark/>
          </w:tcPr>
          <w:p w14:paraId="76E0882F" w14:textId="554AF413" w:rsidR="00B8600F" w:rsidRPr="00F432F2" w:rsidRDefault="00B8600F" w:rsidP="005A0A00">
            <w:pPr>
              <w:jc w:val="center"/>
              <w:rPr>
                <w:color w:val="414142"/>
              </w:rPr>
            </w:pPr>
            <w:r w:rsidRPr="00F432F2">
              <w:rPr>
                <w:color w:val="414142"/>
              </w:rPr>
              <w:t>72,1–78,0</w:t>
            </w:r>
          </w:p>
        </w:tc>
        <w:tc>
          <w:tcPr>
            <w:tcW w:w="1701" w:type="dxa"/>
            <w:tcBorders>
              <w:top w:val="nil"/>
              <w:left w:val="nil"/>
              <w:bottom w:val="single" w:sz="8" w:space="0" w:color="000000"/>
              <w:right w:val="single" w:sz="8" w:space="0" w:color="000000"/>
            </w:tcBorders>
            <w:shd w:val="clear" w:color="000000" w:fill="FFFFFF"/>
            <w:vAlign w:val="center"/>
            <w:hideMark/>
          </w:tcPr>
          <w:p w14:paraId="1ED5583B" w14:textId="16DF7C41" w:rsidR="00B8600F" w:rsidRPr="00F432F2" w:rsidRDefault="00B8600F" w:rsidP="005A0A00">
            <w:pPr>
              <w:jc w:val="center"/>
              <w:rPr>
                <w:color w:val="414142"/>
              </w:rPr>
            </w:pPr>
            <w:r w:rsidRPr="00F432F2">
              <w:rPr>
                <w:color w:val="414142"/>
              </w:rPr>
              <w:t>65,1–70,0</w:t>
            </w:r>
          </w:p>
        </w:tc>
        <w:tc>
          <w:tcPr>
            <w:tcW w:w="1560" w:type="dxa"/>
            <w:tcBorders>
              <w:top w:val="nil"/>
              <w:left w:val="nil"/>
              <w:bottom w:val="single" w:sz="8" w:space="0" w:color="000000"/>
              <w:right w:val="single" w:sz="8" w:space="0" w:color="000000"/>
            </w:tcBorders>
            <w:shd w:val="clear" w:color="000000" w:fill="FFFFFF"/>
            <w:vAlign w:val="center"/>
            <w:hideMark/>
          </w:tcPr>
          <w:p w14:paraId="79A68B4C" w14:textId="41246277" w:rsidR="00B8600F" w:rsidRPr="00F432F2" w:rsidRDefault="00B8600F" w:rsidP="005A0A00">
            <w:pPr>
              <w:jc w:val="center"/>
              <w:rPr>
                <w:color w:val="414142"/>
              </w:rPr>
            </w:pPr>
            <w:r w:rsidRPr="00F432F2">
              <w:rPr>
                <w:color w:val="414142"/>
              </w:rPr>
              <w:t>61,1–66,0</w:t>
            </w:r>
          </w:p>
        </w:tc>
        <w:tc>
          <w:tcPr>
            <w:tcW w:w="2126" w:type="dxa"/>
            <w:tcBorders>
              <w:top w:val="nil"/>
              <w:left w:val="nil"/>
              <w:bottom w:val="single" w:sz="8" w:space="0" w:color="000000"/>
              <w:right w:val="single" w:sz="8" w:space="0" w:color="000000"/>
            </w:tcBorders>
            <w:shd w:val="clear" w:color="000000" w:fill="FFFFFF"/>
            <w:vAlign w:val="center"/>
            <w:hideMark/>
          </w:tcPr>
          <w:p w14:paraId="053AE7D6" w14:textId="1A9ED24E" w:rsidR="00B8600F" w:rsidRPr="00F432F2" w:rsidRDefault="00B8600F" w:rsidP="005A0A00">
            <w:pPr>
              <w:jc w:val="center"/>
              <w:rPr>
                <w:color w:val="414142"/>
              </w:rPr>
            </w:pPr>
            <w:r w:rsidRPr="00F432F2">
              <w:rPr>
                <w:color w:val="414142"/>
              </w:rPr>
              <w:t>56</w:t>
            </w:r>
          </w:p>
        </w:tc>
      </w:tr>
      <w:tr w:rsidR="00B8600F" w:rsidRPr="00A71C2E" w14:paraId="68382747" w14:textId="77777777" w:rsidTr="00130484">
        <w:trPr>
          <w:trHeight w:val="464"/>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1027A89B" w14:textId="760960C4" w:rsidR="00B8600F" w:rsidRPr="00F432F2" w:rsidRDefault="00B8600F" w:rsidP="005A0A00">
            <w:pPr>
              <w:jc w:val="center"/>
              <w:rPr>
                <w:color w:val="414142"/>
              </w:rPr>
            </w:pPr>
            <w:r w:rsidRPr="00F432F2">
              <w:rPr>
                <w:color w:val="414142"/>
              </w:rPr>
              <w:t>14.</w:t>
            </w:r>
          </w:p>
        </w:tc>
        <w:tc>
          <w:tcPr>
            <w:tcW w:w="1527" w:type="dxa"/>
            <w:tcBorders>
              <w:top w:val="nil"/>
              <w:left w:val="nil"/>
              <w:bottom w:val="single" w:sz="8" w:space="0" w:color="000000"/>
              <w:right w:val="single" w:sz="8" w:space="0" w:color="000000"/>
            </w:tcBorders>
            <w:shd w:val="clear" w:color="000000" w:fill="FFFFFF"/>
            <w:vAlign w:val="center"/>
            <w:hideMark/>
          </w:tcPr>
          <w:p w14:paraId="5C7BFB07" w14:textId="68672001" w:rsidR="00B8600F" w:rsidRPr="00F432F2" w:rsidRDefault="00B8600F" w:rsidP="005A0A00">
            <w:pPr>
              <w:jc w:val="center"/>
              <w:rPr>
                <w:color w:val="414142"/>
              </w:rPr>
            </w:pPr>
            <w:r w:rsidRPr="00F432F2">
              <w:rPr>
                <w:color w:val="414142"/>
              </w:rPr>
              <w:t>69,1–73,0</w:t>
            </w:r>
          </w:p>
        </w:tc>
        <w:tc>
          <w:tcPr>
            <w:tcW w:w="1559" w:type="dxa"/>
            <w:tcBorders>
              <w:top w:val="nil"/>
              <w:left w:val="nil"/>
              <w:bottom w:val="single" w:sz="8" w:space="0" w:color="000000"/>
              <w:right w:val="single" w:sz="8" w:space="0" w:color="000000"/>
            </w:tcBorders>
            <w:shd w:val="clear" w:color="000000" w:fill="FFFFFF"/>
            <w:vAlign w:val="center"/>
            <w:hideMark/>
          </w:tcPr>
          <w:p w14:paraId="1B5A28A4" w14:textId="37826FEB" w:rsidR="00B8600F" w:rsidRPr="00F432F2" w:rsidRDefault="00B8600F" w:rsidP="005A0A00">
            <w:pPr>
              <w:jc w:val="center"/>
              <w:rPr>
                <w:color w:val="414142"/>
              </w:rPr>
            </w:pPr>
            <w:r w:rsidRPr="00F432F2">
              <w:rPr>
                <w:color w:val="414142"/>
              </w:rPr>
              <w:t>78,1–83,0</w:t>
            </w:r>
          </w:p>
        </w:tc>
        <w:tc>
          <w:tcPr>
            <w:tcW w:w="1701" w:type="dxa"/>
            <w:tcBorders>
              <w:top w:val="nil"/>
              <w:left w:val="nil"/>
              <w:bottom w:val="single" w:sz="8" w:space="0" w:color="000000"/>
              <w:right w:val="single" w:sz="8" w:space="0" w:color="000000"/>
            </w:tcBorders>
            <w:shd w:val="clear" w:color="000000" w:fill="FFFFFF"/>
            <w:vAlign w:val="center"/>
            <w:hideMark/>
          </w:tcPr>
          <w:p w14:paraId="6CD5E109" w14:textId="16AE9538" w:rsidR="00B8600F" w:rsidRPr="00F432F2" w:rsidRDefault="00B8600F" w:rsidP="005A0A00">
            <w:pPr>
              <w:jc w:val="center"/>
              <w:rPr>
                <w:color w:val="414142"/>
              </w:rPr>
            </w:pPr>
            <w:r w:rsidRPr="00F432F2">
              <w:rPr>
                <w:color w:val="414142"/>
              </w:rPr>
              <w:t>70,1–74,0</w:t>
            </w:r>
          </w:p>
        </w:tc>
        <w:tc>
          <w:tcPr>
            <w:tcW w:w="1560" w:type="dxa"/>
            <w:tcBorders>
              <w:top w:val="nil"/>
              <w:left w:val="nil"/>
              <w:bottom w:val="single" w:sz="8" w:space="0" w:color="000000"/>
              <w:right w:val="single" w:sz="8" w:space="0" w:color="000000"/>
            </w:tcBorders>
            <w:shd w:val="clear" w:color="000000" w:fill="FFFFFF"/>
            <w:vAlign w:val="center"/>
            <w:hideMark/>
          </w:tcPr>
          <w:p w14:paraId="6426FEB8" w14:textId="5ECB87C4" w:rsidR="00B8600F" w:rsidRPr="00F432F2" w:rsidRDefault="00B8600F" w:rsidP="005A0A00">
            <w:pPr>
              <w:jc w:val="center"/>
              <w:rPr>
                <w:color w:val="414142"/>
              </w:rPr>
            </w:pPr>
            <w:r w:rsidRPr="00F432F2">
              <w:rPr>
                <w:color w:val="414142"/>
              </w:rPr>
              <w:t>66,1–71,0</w:t>
            </w:r>
          </w:p>
        </w:tc>
        <w:tc>
          <w:tcPr>
            <w:tcW w:w="2126" w:type="dxa"/>
            <w:tcBorders>
              <w:top w:val="nil"/>
              <w:left w:val="nil"/>
              <w:bottom w:val="single" w:sz="8" w:space="0" w:color="000000"/>
              <w:right w:val="single" w:sz="8" w:space="0" w:color="000000"/>
            </w:tcBorders>
            <w:shd w:val="clear" w:color="000000" w:fill="FFFFFF"/>
            <w:vAlign w:val="center"/>
            <w:hideMark/>
          </w:tcPr>
          <w:p w14:paraId="4706BAC6" w14:textId="59F6AF89" w:rsidR="00B8600F" w:rsidRPr="00F432F2" w:rsidRDefault="00B8600F" w:rsidP="005A0A00">
            <w:pPr>
              <w:jc w:val="center"/>
              <w:rPr>
                <w:color w:val="414142"/>
              </w:rPr>
            </w:pPr>
            <w:r w:rsidRPr="00F432F2">
              <w:rPr>
                <w:color w:val="414142"/>
              </w:rPr>
              <w:t>60</w:t>
            </w:r>
          </w:p>
        </w:tc>
      </w:tr>
      <w:tr w:rsidR="00B8600F" w:rsidRPr="00A71C2E" w14:paraId="570F9E85" w14:textId="77777777" w:rsidTr="00F432F2">
        <w:trPr>
          <w:trHeight w:val="395"/>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4D47B778" w14:textId="240BAC30" w:rsidR="00B8600F" w:rsidRPr="00F432F2" w:rsidRDefault="00B8600F" w:rsidP="005A0A00">
            <w:pPr>
              <w:jc w:val="center"/>
              <w:rPr>
                <w:color w:val="414142"/>
              </w:rPr>
            </w:pPr>
            <w:r w:rsidRPr="00F432F2">
              <w:rPr>
                <w:color w:val="414142"/>
              </w:rPr>
              <w:t>15.</w:t>
            </w:r>
          </w:p>
        </w:tc>
        <w:tc>
          <w:tcPr>
            <w:tcW w:w="1527" w:type="dxa"/>
            <w:tcBorders>
              <w:top w:val="nil"/>
              <w:left w:val="nil"/>
              <w:bottom w:val="single" w:sz="8" w:space="0" w:color="000000"/>
              <w:right w:val="single" w:sz="8" w:space="0" w:color="000000"/>
            </w:tcBorders>
            <w:shd w:val="clear" w:color="000000" w:fill="FFFFFF"/>
            <w:vAlign w:val="center"/>
            <w:hideMark/>
          </w:tcPr>
          <w:p w14:paraId="535646EB" w14:textId="4CCCD07D" w:rsidR="00B8600F" w:rsidRPr="00F432F2" w:rsidRDefault="00B8600F" w:rsidP="005A0A00">
            <w:pPr>
              <w:jc w:val="center"/>
              <w:rPr>
                <w:color w:val="414142"/>
              </w:rPr>
            </w:pPr>
            <w:r w:rsidRPr="00F432F2">
              <w:rPr>
                <w:color w:val="414142"/>
              </w:rPr>
              <w:t>73,1–78,0</w:t>
            </w:r>
          </w:p>
        </w:tc>
        <w:tc>
          <w:tcPr>
            <w:tcW w:w="1559" w:type="dxa"/>
            <w:tcBorders>
              <w:top w:val="nil"/>
              <w:left w:val="nil"/>
              <w:bottom w:val="single" w:sz="8" w:space="0" w:color="000000"/>
              <w:right w:val="single" w:sz="8" w:space="0" w:color="000000"/>
            </w:tcBorders>
            <w:shd w:val="clear" w:color="000000" w:fill="FFFFFF"/>
            <w:vAlign w:val="center"/>
            <w:hideMark/>
          </w:tcPr>
          <w:p w14:paraId="2FEB746C" w14:textId="220C5D3E" w:rsidR="00B8600F" w:rsidRPr="00F432F2" w:rsidRDefault="00B8600F" w:rsidP="005A0A00">
            <w:pPr>
              <w:jc w:val="center"/>
              <w:rPr>
                <w:color w:val="414142"/>
              </w:rPr>
            </w:pPr>
            <w:r w:rsidRPr="00F432F2">
              <w:rPr>
                <w:color w:val="414142"/>
              </w:rPr>
              <w:t>83,1–88,0</w:t>
            </w:r>
          </w:p>
        </w:tc>
        <w:tc>
          <w:tcPr>
            <w:tcW w:w="1701" w:type="dxa"/>
            <w:tcBorders>
              <w:top w:val="nil"/>
              <w:left w:val="nil"/>
              <w:bottom w:val="single" w:sz="8" w:space="0" w:color="000000"/>
              <w:right w:val="single" w:sz="8" w:space="0" w:color="000000"/>
            </w:tcBorders>
            <w:shd w:val="clear" w:color="000000" w:fill="FFFFFF"/>
            <w:vAlign w:val="center"/>
            <w:hideMark/>
          </w:tcPr>
          <w:p w14:paraId="76DE1EE9" w14:textId="429F4362" w:rsidR="00B8600F" w:rsidRPr="00F432F2" w:rsidRDefault="00B8600F" w:rsidP="005A0A00">
            <w:pPr>
              <w:jc w:val="center"/>
              <w:rPr>
                <w:color w:val="414142"/>
              </w:rPr>
            </w:pPr>
            <w:r w:rsidRPr="00F432F2">
              <w:rPr>
                <w:color w:val="414142"/>
              </w:rPr>
              <w:t>74,1–79,0</w:t>
            </w:r>
          </w:p>
        </w:tc>
        <w:tc>
          <w:tcPr>
            <w:tcW w:w="1560" w:type="dxa"/>
            <w:tcBorders>
              <w:top w:val="nil"/>
              <w:left w:val="nil"/>
              <w:bottom w:val="single" w:sz="8" w:space="0" w:color="000000"/>
              <w:right w:val="single" w:sz="8" w:space="0" w:color="000000"/>
            </w:tcBorders>
            <w:shd w:val="clear" w:color="000000" w:fill="FFFFFF"/>
            <w:vAlign w:val="center"/>
            <w:hideMark/>
          </w:tcPr>
          <w:p w14:paraId="4254BC04" w14:textId="634EBD92" w:rsidR="00B8600F" w:rsidRPr="00F432F2" w:rsidRDefault="00B8600F" w:rsidP="005A0A00">
            <w:pPr>
              <w:jc w:val="center"/>
              <w:rPr>
                <w:color w:val="414142"/>
              </w:rPr>
            </w:pPr>
            <w:r w:rsidRPr="00F432F2">
              <w:rPr>
                <w:color w:val="414142"/>
              </w:rPr>
              <w:t>71,1–75,0</w:t>
            </w:r>
          </w:p>
        </w:tc>
        <w:tc>
          <w:tcPr>
            <w:tcW w:w="2126" w:type="dxa"/>
            <w:tcBorders>
              <w:top w:val="nil"/>
              <w:left w:val="nil"/>
              <w:bottom w:val="single" w:sz="8" w:space="0" w:color="000000"/>
              <w:right w:val="single" w:sz="8" w:space="0" w:color="000000"/>
            </w:tcBorders>
            <w:shd w:val="clear" w:color="000000" w:fill="FFFFFF"/>
            <w:vAlign w:val="center"/>
            <w:hideMark/>
          </w:tcPr>
          <w:p w14:paraId="47BDCA88" w14:textId="67B8F342" w:rsidR="00B8600F" w:rsidRPr="00F432F2" w:rsidRDefault="00B8600F" w:rsidP="005A0A00">
            <w:pPr>
              <w:jc w:val="center"/>
              <w:rPr>
                <w:color w:val="414142"/>
              </w:rPr>
            </w:pPr>
            <w:r w:rsidRPr="00F432F2">
              <w:rPr>
                <w:color w:val="414142"/>
              </w:rPr>
              <w:t>64</w:t>
            </w:r>
          </w:p>
        </w:tc>
      </w:tr>
      <w:tr w:rsidR="00B8600F" w:rsidRPr="00A71C2E" w14:paraId="05BB7891" w14:textId="77777777" w:rsidTr="00F432F2">
        <w:trPr>
          <w:trHeight w:val="400"/>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0D41295D" w14:textId="528C4460" w:rsidR="00B8600F" w:rsidRPr="00F432F2" w:rsidRDefault="00B8600F" w:rsidP="005A0A00">
            <w:pPr>
              <w:jc w:val="center"/>
              <w:rPr>
                <w:color w:val="414142"/>
              </w:rPr>
            </w:pPr>
            <w:r w:rsidRPr="00F432F2">
              <w:rPr>
                <w:color w:val="414142"/>
              </w:rPr>
              <w:t>16.</w:t>
            </w:r>
          </w:p>
        </w:tc>
        <w:tc>
          <w:tcPr>
            <w:tcW w:w="1527" w:type="dxa"/>
            <w:tcBorders>
              <w:top w:val="nil"/>
              <w:left w:val="nil"/>
              <w:bottom w:val="single" w:sz="8" w:space="0" w:color="000000"/>
              <w:right w:val="single" w:sz="8" w:space="0" w:color="000000"/>
            </w:tcBorders>
            <w:shd w:val="clear" w:color="000000" w:fill="FFFFFF"/>
            <w:vAlign w:val="center"/>
            <w:hideMark/>
          </w:tcPr>
          <w:p w14:paraId="17DC8E7C" w14:textId="49EE0F46" w:rsidR="00B8600F" w:rsidRPr="00F432F2" w:rsidRDefault="00B8600F" w:rsidP="005A0A00">
            <w:pPr>
              <w:jc w:val="center"/>
              <w:rPr>
                <w:color w:val="414142"/>
              </w:rPr>
            </w:pPr>
            <w:r w:rsidRPr="00F432F2">
              <w:rPr>
                <w:color w:val="414142"/>
              </w:rPr>
              <w:t>78,1–83,0</w:t>
            </w:r>
          </w:p>
        </w:tc>
        <w:tc>
          <w:tcPr>
            <w:tcW w:w="1559" w:type="dxa"/>
            <w:tcBorders>
              <w:top w:val="nil"/>
              <w:left w:val="nil"/>
              <w:bottom w:val="single" w:sz="8" w:space="0" w:color="000000"/>
              <w:right w:val="single" w:sz="8" w:space="0" w:color="000000"/>
            </w:tcBorders>
            <w:shd w:val="clear" w:color="000000" w:fill="FFFFFF"/>
            <w:vAlign w:val="center"/>
            <w:hideMark/>
          </w:tcPr>
          <w:p w14:paraId="0352D948" w14:textId="4F61E951" w:rsidR="00B8600F" w:rsidRPr="00F432F2" w:rsidRDefault="00B8600F" w:rsidP="005A0A00">
            <w:pPr>
              <w:jc w:val="center"/>
              <w:rPr>
                <w:color w:val="414142"/>
              </w:rPr>
            </w:pPr>
            <w:r w:rsidRPr="00F432F2">
              <w:rPr>
                <w:color w:val="414142"/>
              </w:rPr>
              <w:t>88,1–93,0</w:t>
            </w:r>
          </w:p>
        </w:tc>
        <w:tc>
          <w:tcPr>
            <w:tcW w:w="1701" w:type="dxa"/>
            <w:tcBorders>
              <w:top w:val="nil"/>
              <w:left w:val="nil"/>
              <w:bottom w:val="single" w:sz="8" w:space="0" w:color="000000"/>
              <w:right w:val="single" w:sz="8" w:space="0" w:color="000000"/>
            </w:tcBorders>
            <w:shd w:val="clear" w:color="000000" w:fill="FFFFFF"/>
            <w:vAlign w:val="center"/>
            <w:hideMark/>
          </w:tcPr>
          <w:p w14:paraId="1C665568" w14:textId="72E8EFB9" w:rsidR="00B8600F" w:rsidRPr="00F432F2" w:rsidRDefault="00B8600F" w:rsidP="005A0A00">
            <w:pPr>
              <w:jc w:val="center"/>
              <w:rPr>
                <w:color w:val="414142"/>
              </w:rPr>
            </w:pPr>
            <w:r w:rsidRPr="00F432F2">
              <w:rPr>
                <w:color w:val="414142"/>
              </w:rPr>
              <w:t>79,1–83,0</w:t>
            </w:r>
          </w:p>
        </w:tc>
        <w:tc>
          <w:tcPr>
            <w:tcW w:w="1560" w:type="dxa"/>
            <w:tcBorders>
              <w:top w:val="nil"/>
              <w:left w:val="nil"/>
              <w:bottom w:val="single" w:sz="8" w:space="0" w:color="000000"/>
              <w:right w:val="single" w:sz="8" w:space="0" w:color="000000"/>
            </w:tcBorders>
            <w:shd w:val="clear" w:color="000000" w:fill="FFFFFF"/>
            <w:vAlign w:val="center"/>
            <w:hideMark/>
          </w:tcPr>
          <w:p w14:paraId="1CE73DBE" w14:textId="1557C5DF" w:rsidR="00B8600F" w:rsidRPr="00F432F2" w:rsidRDefault="00B8600F" w:rsidP="005A0A00">
            <w:pPr>
              <w:jc w:val="center"/>
              <w:rPr>
                <w:color w:val="414142"/>
              </w:rPr>
            </w:pPr>
            <w:r w:rsidRPr="00F432F2">
              <w:rPr>
                <w:color w:val="414142"/>
              </w:rPr>
              <w:t>75,1–80,0</w:t>
            </w:r>
          </w:p>
        </w:tc>
        <w:tc>
          <w:tcPr>
            <w:tcW w:w="2126" w:type="dxa"/>
            <w:tcBorders>
              <w:top w:val="nil"/>
              <w:left w:val="nil"/>
              <w:bottom w:val="single" w:sz="8" w:space="0" w:color="000000"/>
              <w:right w:val="single" w:sz="8" w:space="0" w:color="000000"/>
            </w:tcBorders>
            <w:shd w:val="clear" w:color="000000" w:fill="FFFFFF"/>
            <w:vAlign w:val="center"/>
            <w:hideMark/>
          </w:tcPr>
          <w:p w14:paraId="6E386D06" w14:textId="3D5918AC" w:rsidR="00B8600F" w:rsidRPr="00F432F2" w:rsidRDefault="00B8600F" w:rsidP="005A0A00">
            <w:pPr>
              <w:jc w:val="center"/>
              <w:rPr>
                <w:color w:val="414142"/>
              </w:rPr>
            </w:pPr>
            <w:r w:rsidRPr="00F432F2">
              <w:rPr>
                <w:color w:val="414142"/>
              </w:rPr>
              <w:t>68</w:t>
            </w:r>
          </w:p>
        </w:tc>
      </w:tr>
      <w:tr w:rsidR="00B8600F" w:rsidRPr="00A71C2E" w14:paraId="630E6671" w14:textId="77777777" w:rsidTr="00F432F2">
        <w:trPr>
          <w:trHeight w:val="406"/>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040D100C" w14:textId="60B520CA" w:rsidR="00B8600F" w:rsidRPr="00F432F2" w:rsidRDefault="00B8600F" w:rsidP="005A0A00">
            <w:pPr>
              <w:jc w:val="center"/>
              <w:rPr>
                <w:color w:val="414142"/>
              </w:rPr>
            </w:pPr>
            <w:r w:rsidRPr="00F432F2">
              <w:rPr>
                <w:color w:val="414142"/>
              </w:rPr>
              <w:t>17.</w:t>
            </w:r>
          </w:p>
        </w:tc>
        <w:tc>
          <w:tcPr>
            <w:tcW w:w="1527" w:type="dxa"/>
            <w:tcBorders>
              <w:top w:val="nil"/>
              <w:left w:val="nil"/>
              <w:bottom w:val="single" w:sz="8" w:space="0" w:color="000000"/>
              <w:right w:val="single" w:sz="8" w:space="0" w:color="000000"/>
            </w:tcBorders>
            <w:shd w:val="clear" w:color="000000" w:fill="FFFFFF"/>
            <w:vAlign w:val="center"/>
            <w:hideMark/>
          </w:tcPr>
          <w:p w14:paraId="042D46C6" w14:textId="1BACA978" w:rsidR="00B8600F" w:rsidRPr="00F432F2" w:rsidRDefault="00B8600F" w:rsidP="005A0A00">
            <w:pPr>
              <w:jc w:val="center"/>
              <w:rPr>
                <w:color w:val="414142"/>
              </w:rPr>
            </w:pPr>
            <w:r w:rsidRPr="00F432F2">
              <w:rPr>
                <w:color w:val="414142"/>
              </w:rPr>
              <w:t>83,1–87,0</w:t>
            </w:r>
          </w:p>
        </w:tc>
        <w:tc>
          <w:tcPr>
            <w:tcW w:w="1559" w:type="dxa"/>
            <w:tcBorders>
              <w:top w:val="nil"/>
              <w:left w:val="nil"/>
              <w:bottom w:val="single" w:sz="8" w:space="0" w:color="000000"/>
              <w:right w:val="single" w:sz="8" w:space="0" w:color="000000"/>
            </w:tcBorders>
            <w:shd w:val="clear" w:color="000000" w:fill="FFFFFF"/>
            <w:vAlign w:val="center"/>
            <w:hideMark/>
          </w:tcPr>
          <w:p w14:paraId="5800C610" w14:textId="7A40A170" w:rsidR="00B8600F" w:rsidRPr="00F432F2" w:rsidRDefault="00B8600F" w:rsidP="005A0A00">
            <w:pPr>
              <w:jc w:val="center"/>
              <w:rPr>
                <w:color w:val="414142"/>
              </w:rPr>
            </w:pPr>
            <w:r w:rsidRPr="00F432F2">
              <w:rPr>
                <w:color w:val="414142"/>
              </w:rPr>
              <w:t>93,1–99,0</w:t>
            </w:r>
          </w:p>
        </w:tc>
        <w:tc>
          <w:tcPr>
            <w:tcW w:w="1701" w:type="dxa"/>
            <w:tcBorders>
              <w:top w:val="nil"/>
              <w:left w:val="nil"/>
              <w:bottom w:val="single" w:sz="8" w:space="0" w:color="000000"/>
              <w:right w:val="single" w:sz="8" w:space="0" w:color="000000"/>
            </w:tcBorders>
            <w:shd w:val="clear" w:color="000000" w:fill="FFFFFF"/>
            <w:vAlign w:val="center"/>
            <w:hideMark/>
          </w:tcPr>
          <w:p w14:paraId="30BB2D21" w14:textId="6D418656" w:rsidR="00B8600F" w:rsidRPr="00F432F2" w:rsidRDefault="00B8600F" w:rsidP="005A0A00">
            <w:pPr>
              <w:jc w:val="center"/>
              <w:rPr>
                <w:color w:val="414142"/>
              </w:rPr>
            </w:pPr>
            <w:r w:rsidRPr="00F432F2">
              <w:rPr>
                <w:color w:val="414142"/>
              </w:rPr>
              <w:t>83,1–88,0</w:t>
            </w:r>
          </w:p>
        </w:tc>
        <w:tc>
          <w:tcPr>
            <w:tcW w:w="1560" w:type="dxa"/>
            <w:tcBorders>
              <w:top w:val="nil"/>
              <w:left w:val="nil"/>
              <w:bottom w:val="single" w:sz="8" w:space="0" w:color="000000"/>
              <w:right w:val="single" w:sz="8" w:space="0" w:color="000000"/>
            </w:tcBorders>
            <w:shd w:val="clear" w:color="000000" w:fill="FFFFFF"/>
            <w:vAlign w:val="center"/>
            <w:hideMark/>
          </w:tcPr>
          <w:p w14:paraId="17BF123F" w14:textId="3A4572F4" w:rsidR="00B8600F" w:rsidRPr="00F432F2" w:rsidRDefault="00B8600F" w:rsidP="005A0A00">
            <w:pPr>
              <w:jc w:val="center"/>
              <w:rPr>
                <w:color w:val="414142"/>
              </w:rPr>
            </w:pPr>
            <w:r w:rsidRPr="00F432F2">
              <w:rPr>
                <w:color w:val="414142"/>
              </w:rPr>
              <w:t>80,1–84,0</w:t>
            </w:r>
          </w:p>
        </w:tc>
        <w:tc>
          <w:tcPr>
            <w:tcW w:w="2126" w:type="dxa"/>
            <w:tcBorders>
              <w:top w:val="nil"/>
              <w:left w:val="nil"/>
              <w:bottom w:val="single" w:sz="8" w:space="0" w:color="000000"/>
              <w:right w:val="single" w:sz="8" w:space="0" w:color="000000"/>
            </w:tcBorders>
            <w:shd w:val="clear" w:color="000000" w:fill="FFFFFF"/>
            <w:vAlign w:val="center"/>
            <w:hideMark/>
          </w:tcPr>
          <w:p w14:paraId="182BCAC3" w14:textId="1E145554" w:rsidR="00B8600F" w:rsidRPr="00F432F2" w:rsidRDefault="00B8600F" w:rsidP="005A0A00">
            <w:pPr>
              <w:jc w:val="center"/>
              <w:rPr>
                <w:color w:val="414142"/>
              </w:rPr>
            </w:pPr>
            <w:r w:rsidRPr="00F432F2">
              <w:rPr>
                <w:color w:val="414142"/>
              </w:rPr>
              <w:t>72</w:t>
            </w:r>
          </w:p>
        </w:tc>
      </w:tr>
      <w:tr w:rsidR="00B8600F" w:rsidRPr="00A71C2E" w14:paraId="5DC5842E" w14:textId="77777777" w:rsidTr="00F432F2">
        <w:trPr>
          <w:trHeight w:val="412"/>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3A7CE175" w14:textId="66E7FDBA" w:rsidR="00B8600F" w:rsidRPr="00F432F2" w:rsidRDefault="00B8600F" w:rsidP="005A0A00">
            <w:pPr>
              <w:jc w:val="center"/>
              <w:rPr>
                <w:color w:val="414142"/>
              </w:rPr>
            </w:pPr>
            <w:r w:rsidRPr="00F432F2">
              <w:rPr>
                <w:color w:val="414142"/>
              </w:rPr>
              <w:t>18.</w:t>
            </w:r>
          </w:p>
        </w:tc>
        <w:tc>
          <w:tcPr>
            <w:tcW w:w="1527" w:type="dxa"/>
            <w:tcBorders>
              <w:top w:val="nil"/>
              <w:left w:val="nil"/>
              <w:bottom w:val="single" w:sz="8" w:space="0" w:color="000000"/>
              <w:right w:val="single" w:sz="8" w:space="0" w:color="000000"/>
            </w:tcBorders>
            <w:shd w:val="clear" w:color="000000" w:fill="FFFFFF"/>
            <w:vAlign w:val="center"/>
            <w:hideMark/>
          </w:tcPr>
          <w:p w14:paraId="63E20843" w14:textId="76043D32" w:rsidR="00B8600F" w:rsidRPr="00F432F2" w:rsidRDefault="00B8600F" w:rsidP="005A0A00">
            <w:pPr>
              <w:jc w:val="center"/>
              <w:rPr>
                <w:color w:val="414142"/>
              </w:rPr>
            </w:pPr>
            <w:r w:rsidRPr="00F432F2">
              <w:rPr>
                <w:color w:val="414142"/>
              </w:rPr>
              <w:t>87,1–92,0</w:t>
            </w:r>
          </w:p>
        </w:tc>
        <w:tc>
          <w:tcPr>
            <w:tcW w:w="1559" w:type="dxa"/>
            <w:tcBorders>
              <w:top w:val="nil"/>
              <w:left w:val="nil"/>
              <w:bottom w:val="single" w:sz="8" w:space="0" w:color="000000"/>
              <w:right w:val="single" w:sz="8" w:space="0" w:color="000000"/>
            </w:tcBorders>
            <w:shd w:val="clear" w:color="000000" w:fill="FFFFFF"/>
            <w:vAlign w:val="center"/>
            <w:hideMark/>
          </w:tcPr>
          <w:p w14:paraId="7163EC78" w14:textId="1C7E3DCD" w:rsidR="00B8600F" w:rsidRPr="00F432F2" w:rsidRDefault="00B8600F" w:rsidP="005A0A00">
            <w:pPr>
              <w:jc w:val="center"/>
              <w:rPr>
                <w:color w:val="414142"/>
              </w:rPr>
            </w:pPr>
            <w:r w:rsidRPr="00F432F2">
              <w:rPr>
                <w:color w:val="414142"/>
              </w:rPr>
              <w:t>99,1–104,0</w:t>
            </w:r>
          </w:p>
        </w:tc>
        <w:tc>
          <w:tcPr>
            <w:tcW w:w="1701" w:type="dxa"/>
            <w:tcBorders>
              <w:top w:val="nil"/>
              <w:left w:val="nil"/>
              <w:bottom w:val="single" w:sz="8" w:space="0" w:color="000000"/>
              <w:right w:val="single" w:sz="8" w:space="0" w:color="000000"/>
            </w:tcBorders>
            <w:shd w:val="clear" w:color="000000" w:fill="FFFFFF"/>
            <w:vAlign w:val="center"/>
            <w:hideMark/>
          </w:tcPr>
          <w:p w14:paraId="2173BAA5" w14:textId="05CB9472" w:rsidR="00B8600F" w:rsidRPr="00F432F2" w:rsidRDefault="00B8600F" w:rsidP="005A0A00">
            <w:pPr>
              <w:jc w:val="center"/>
              <w:rPr>
                <w:color w:val="414142"/>
              </w:rPr>
            </w:pPr>
            <w:r w:rsidRPr="00F432F2">
              <w:rPr>
                <w:color w:val="414142"/>
              </w:rPr>
              <w:t>88,1–92,0</w:t>
            </w:r>
          </w:p>
        </w:tc>
        <w:tc>
          <w:tcPr>
            <w:tcW w:w="1560" w:type="dxa"/>
            <w:tcBorders>
              <w:top w:val="nil"/>
              <w:left w:val="nil"/>
              <w:bottom w:val="single" w:sz="8" w:space="0" w:color="000000"/>
              <w:right w:val="single" w:sz="8" w:space="0" w:color="000000"/>
            </w:tcBorders>
            <w:shd w:val="clear" w:color="000000" w:fill="FFFFFF"/>
            <w:vAlign w:val="center"/>
            <w:hideMark/>
          </w:tcPr>
          <w:p w14:paraId="6FCC19F0" w14:textId="66BEA178" w:rsidR="00B8600F" w:rsidRPr="00F432F2" w:rsidRDefault="00B8600F" w:rsidP="005A0A00">
            <w:pPr>
              <w:jc w:val="center"/>
              <w:rPr>
                <w:color w:val="414142"/>
              </w:rPr>
            </w:pPr>
            <w:r w:rsidRPr="00F432F2">
              <w:rPr>
                <w:color w:val="414142"/>
              </w:rPr>
              <w:t>84,1–89,0</w:t>
            </w:r>
          </w:p>
        </w:tc>
        <w:tc>
          <w:tcPr>
            <w:tcW w:w="2126" w:type="dxa"/>
            <w:tcBorders>
              <w:top w:val="nil"/>
              <w:left w:val="nil"/>
              <w:bottom w:val="single" w:sz="8" w:space="0" w:color="000000"/>
              <w:right w:val="single" w:sz="8" w:space="0" w:color="000000"/>
            </w:tcBorders>
            <w:shd w:val="clear" w:color="000000" w:fill="FFFFFF"/>
            <w:vAlign w:val="center"/>
            <w:hideMark/>
          </w:tcPr>
          <w:p w14:paraId="040C0FC4" w14:textId="0D1A3F00" w:rsidR="00B8600F" w:rsidRPr="00F432F2" w:rsidRDefault="00B8600F" w:rsidP="005A0A00">
            <w:pPr>
              <w:jc w:val="center"/>
              <w:rPr>
                <w:color w:val="414142"/>
              </w:rPr>
            </w:pPr>
            <w:r w:rsidRPr="00F432F2">
              <w:rPr>
                <w:color w:val="414142"/>
              </w:rPr>
              <w:t>76</w:t>
            </w:r>
          </w:p>
        </w:tc>
      </w:tr>
      <w:tr w:rsidR="00B8600F" w:rsidRPr="00A71C2E" w14:paraId="5DCF0B75" w14:textId="77777777" w:rsidTr="00F432F2">
        <w:trPr>
          <w:trHeight w:val="405"/>
        </w:trPr>
        <w:tc>
          <w:tcPr>
            <w:tcW w:w="873" w:type="dxa"/>
            <w:tcBorders>
              <w:top w:val="nil"/>
              <w:left w:val="single" w:sz="8" w:space="0" w:color="000000"/>
              <w:bottom w:val="single" w:sz="8" w:space="0" w:color="000000"/>
              <w:right w:val="single" w:sz="8" w:space="0" w:color="000000"/>
            </w:tcBorders>
            <w:shd w:val="clear" w:color="000000" w:fill="FFFFFF"/>
            <w:vAlign w:val="center"/>
            <w:hideMark/>
          </w:tcPr>
          <w:p w14:paraId="7D6CB877" w14:textId="51013979" w:rsidR="00B8600F" w:rsidRPr="00F432F2" w:rsidRDefault="00B8600F" w:rsidP="005A0A00">
            <w:pPr>
              <w:jc w:val="center"/>
              <w:rPr>
                <w:color w:val="414142"/>
              </w:rPr>
            </w:pPr>
            <w:r w:rsidRPr="00F432F2">
              <w:rPr>
                <w:color w:val="414142"/>
              </w:rPr>
              <w:t>19.</w:t>
            </w:r>
          </w:p>
        </w:tc>
        <w:tc>
          <w:tcPr>
            <w:tcW w:w="1527" w:type="dxa"/>
            <w:tcBorders>
              <w:top w:val="nil"/>
              <w:left w:val="nil"/>
              <w:bottom w:val="single" w:sz="8" w:space="0" w:color="000000"/>
              <w:right w:val="single" w:sz="8" w:space="0" w:color="000000"/>
            </w:tcBorders>
            <w:shd w:val="clear" w:color="000000" w:fill="FFFFFF"/>
            <w:vAlign w:val="center"/>
            <w:hideMark/>
          </w:tcPr>
          <w:p w14:paraId="4EEDB2AD" w14:textId="18D672F1" w:rsidR="00B8600F" w:rsidRPr="00F432F2" w:rsidRDefault="00B8600F" w:rsidP="005A0A00">
            <w:pPr>
              <w:jc w:val="center"/>
              <w:rPr>
                <w:color w:val="414142"/>
              </w:rPr>
            </w:pPr>
            <w:r w:rsidRPr="00F432F2">
              <w:rPr>
                <w:color w:val="414142"/>
              </w:rPr>
              <w:t>92,1</w:t>
            </w:r>
            <w:r w:rsidRPr="00F432F2">
              <w:rPr>
                <w:color w:val="414142"/>
                <w:u w:val="single"/>
              </w:rPr>
              <w:t>&lt;</w:t>
            </w:r>
          </w:p>
        </w:tc>
        <w:tc>
          <w:tcPr>
            <w:tcW w:w="1559" w:type="dxa"/>
            <w:tcBorders>
              <w:top w:val="nil"/>
              <w:left w:val="nil"/>
              <w:bottom w:val="single" w:sz="8" w:space="0" w:color="000000"/>
              <w:right w:val="single" w:sz="8" w:space="0" w:color="000000"/>
            </w:tcBorders>
            <w:shd w:val="clear" w:color="000000" w:fill="FFFFFF"/>
            <w:vAlign w:val="center"/>
            <w:hideMark/>
          </w:tcPr>
          <w:p w14:paraId="0FEC8405" w14:textId="6E0A8EFC" w:rsidR="00B8600F" w:rsidRPr="00F432F2" w:rsidRDefault="00B8600F" w:rsidP="005A0A00">
            <w:pPr>
              <w:jc w:val="center"/>
              <w:rPr>
                <w:color w:val="414142"/>
              </w:rPr>
            </w:pPr>
            <w:r w:rsidRPr="00F432F2">
              <w:rPr>
                <w:color w:val="414142"/>
              </w:rPr>
              <w:t>104,1</w:t>
            </w:r>
            <w:r w:rsidRPr="00F432F2">
              <w:rPr>
                <w:color w:val="414142"/>
                <w:u w:val="single"/>
              </w:rPr>
              <w:t>&lt;</w:t>
            </w:r>
          </w:p>
        </w:tc>
        <w:tc>
          <w:tcPr>
            <w:tcW w:w="1701" w:type="dxa"/>
            <w:tcBorders>
              <w:top w:val="nil"/>
              <w:left w:val="nil"/>
              <w:bottom w:val="single" w:sz="8" w:space="0" w:color="000000"/>
              <w:right w:val="single" w:sz="8" w:space="0" w:color="000000"/>
            </w:tcBorders>
            <w:shd w:val="clear" w:color="000000" w:fill="FFFFFF"/>
            <w:vAlign w:val="center"/>
            <w:hideMark/>
          </w:tcPr>
          <w:p w14:paraId="7F91803D" w14:textId="261C54E1" w:rsidR="00B8600F" w:rsidRPr="00F432F2" w:rsidRDefault="00B8600F" w:rsidP="005A0A00">
            <w:pPr>
              <w:jc w:val="center"/>
              <w:rPr>
                <w:color w:val="414142"/>
              </w:rPr>
            </w:pPr>
            <w:r w:rsidRPr="00F432F2">
              <w:rPr>
                <w:color w:val="414142"/>
              </w:rPr>
              <w:t>92,1</w:t>
            </w:r>
            <w:r w:rsidRPr="00F432F2">
              <w:rPr>
                <w:color w:val="414142"/>
                <w:u w:val="single"/>
              </w:rPr>
              <w:t>&lt;</w:t>
            </w:r>
          </w:p>
        </w:tc>
        <w:tc>
          <w:tcPr>
            <w:tcW w:w="1560" w:type="dxa"/>
            <w:tcBorders>
              <w:top w:val="nil"/>
              <w:left w:val="nil"/>
              <w:bottom w:val="single" w:sz="8" w:space="0" w:color="000000"/>
              <w:right w:val="single" w:sz="8" w:space="0" w:color="000000"/>
            </w:tcBorders>
            <w:shd w:val="clear" w:color="000000" w:fill="FFFFFF"/>
            <w:vAlign w:val="center"/>
            <w:hideMark/>
          </w:tcPr>
          <w:p w14:paraId="0BF1AEDB" w14:textId="27F114FB" w:rsidR="00B8600F" w:rsidRPr="00F432F2" w:rsidRDefault="00B8600F" w:rsidP="005A0A00">
            <w:pPr>
              <w:jc w:val="center"/>
              <w:rPr>
                <w:color w:val="414142"/>
              </w:rPr>
            </w:pPr>
            <w:r w:rsidRPr="00F432F2">
              <w:rPr>
                <w:color w:val="414142"/>
              </w:rPr>
              <w:t>89,1</w:t>
            </w:r>
            <w:r w:rsidRPr="00F432F2">
              <w:rPr>
                <w:color w:val="414142"/>
                <w:u w:val="single"/>
              </w:rPr>
              <w:t>&lt;</w:t>
            </w:r>
          </w:p>
        </w:tc>
        <w:tc>
          <w:tcPr>
            <w:tcW w:w="2126" w:type="dxa"/>
            <w:tcBorders>
              <w:top w:val="nil"/>
              <w:left w:val="nil"/>
              <w:bottom w:val="single" w:sz="8" w:space="0" w:color="000000"/>
              <w:right w:val="single" w:sz="8" w:space="0" w:color="000000"/>
            </w:tcBorders>
            <w:shd w:val="clear" w:color="000000" w:fill="FFFFFF"/>
            <w:vAlign w:val="center"/>
            <w:hideMark/>
          </w:tcPr>
          <w:p w14:paraId="51CDC36D" w14:textId="42EFA16A" w:rsidR="00B8600F" w:rsidRPr="00F432F2" w:rsidRDefault="00B8600F" w:rsidP="005A0A00">
            <w:pPr>
              <w:jc w:val="center"/>
              <w:rPr>
                <w:color w:val="414142"/>
              </w:rPr>
            </w:pPr>
            <w:r w:rsidRPr="00F432F2">
              <w:rPr>
                <w:color w:val="414142"/>
              </w:rPr>
              <w:t>80</w:t>
            </w:r>
          </w:p>
        </w:tc>
      </w:tr>
    </w:tbl>
    <w:p w14:paraId="305B225B" w14:textId="77777777" w:rsidR="00F432F2" w:rsidRDefault="00F432F2" w:rsidP="00635349">
      <w:pPr>
        <w:jc w:val="center"/>
        <w:rPr>
          <w:b/>
          <w:bCs/>
          <w:lang w:eastAsia="en-US" w:bidi="en-US"/>
        </w:rPr>
      </w:pPr>
    </w:p>
    <w:p w14:paraId="7E70F7A6" w14:textId="77777777" w:rsidR="00F432F2" w:rsidRDefault="00F432F2">
      <w:pPr>
        <w:rPr>
          <w:b/>
          <w:bCs/>
          <w:lang w:eastAsia="en-US" w:bidi="en-US"/>
        </w:rPr>
      </w:pPr>
      <w:r>
        <w:rPr>
          <w:b/>
          <w:bCs/>
          <w:lang w:eastAsia="en-US" w:bidi="en-US"/>
        </w:rPr>
        <w:br w:type="page"/>
      </w:r>
    </w:p>
    <w:p w14:paraId="6DB9CB44" w14:textId="3341CD62" w:rsidR="00CB01F9" w:rsidRPr="00A71C2E" w:rsidRDefault="00CB01F9" w:rsidP="00635349">
      <w:pPr>
        <w:jc w:val="center"/>
        <w:rPr>
          <w:rFonts w:eastAsia="Calibri"/>
          <w:lang w:eastAsia="en-US"/>
        </w:rPr>
      </w:pPr>
      <w:r w:rsidRPr="00A71C2E">
        <w:rPr>
          <w:b/>
          <w:bCs/>
          <w:lang w:eastAsia="en-US" w:bidi="en-US"/>
        </w:rPr>
        <w:t>PASKAIDROJUMA RAKSTS</w:t>
      </w:r>
    </w:p>
    <w:p w14:paraId="0BB7F4A1" w14:textId="77777777" w:rsidR="00CB01F9" w:rsidRPr="00A71C2E" w:rsidRDefault="00CB01F9" w:rsidP="00CB01F9">
      <w:pPr>
        <w:jc w:val="center"/>
        <w:rPr>
          <w:b/>
          <w:bCs/>
          <w:lang w:eastAsia="en-US" w:bidi="en-US"/>
        </w:rPr>
      </w:pPr>
    </w:p>
    <w:p w14:paraId="4EC44A2F" w14:textId="3F4D283D" w:rsidR="004E5092" w:rsidRPr="00A71C2E" w:rsidRDefault="00E8333C" w:rsidP="00811C16">
      <w:pPr>
        <w:ind w:firstLine="180"/>
        <w:jc w:val="center"/>
        <w:rPr>
          <w:b/>
        </w:rPr>
      </w:pPr>
      <w:bookmarkStart w:id="37" w:name="_Hlk171510989"/>
      <w:r w:rsidRPr="00A71C2E">
        <w:rPr>
          <w:b/>
        </w:rPr>
        <w:t>Jūrmalas domes 202</w:t>
      </w:r>
      <w:r w:rsidR="004C2901" w:rsidRPr="00A71C2E">
        <w:rPr>
          <w:b/>
        </w:rPr>
        <w:t>6</w:t>
      </w:r>
      <w:r w:rsidRPr="00A71C2E">
        <w:rPr>
          <w:b/>
        </w:rPr>
        <w:t>.</w:t>
      </w:r>
      <w:r w:rsidR="001D35AE">
        <w:rPr>
          <w:b/>
        </w:rPr>
        <w:t> </w:t>
      </w:r>
      <w:r w:rsidRPr="00A71C2E">
        <w:rPr>
          <w:b/>
        </w:rPr>
        <w:t xml:space="preserve">gada </w:t>
      </w:r>
      <w:r w:rsidR="004C2901" w:rsidRPr="00A71C2E">
        <w:rPr>
          <w:b/>
        </w:rPr>
        <w:t>_________</w:t>
      </w:r>
      <w:r w:rsidRPr="00A71C2E">
        <w:rPr>
          <w:b/>
        </w:rPr>
        <w:t xml:space="preserve"> saistoš</w:t>
      </w:r>
      <w:r w:rsidR="00F474CF" w:rsidRPr="00A71C2E">
        <w:rPr>
          <w:b/>
        </w:rPr>
        <w:t>ajiem</w:t>
      </w:r>
      <w:r w:rsidRPr="00A71C2E">
        <w:rPr>
          <w:b/>
        </w:rPr>
        <w:t xml:space="preserve"> noteikum</w:t>
      </w:r>
      <w:r w:rsidR="00F474CF" w:rsidRPr="00A71C2E">
        <w:rPr>
          <w:b/>
        </w:rPr>
        <w:t>iem</w:t>
      </w:r>
      <w:r w:rsidRPr="00A71C2E">
        <w:rPr>
          <w:b/>
        </w:rPr>
        <w:t xml:space="preserve"> Nr.</w:t>
      </w:r>
      <w:r w:rsidR="004C2901" w:rsidRPr="00A71C2E">
        <w:rPr>
          <w:b/>
        </w:rPr>
        <w:t>____</w:t>
      </w:r>
      <w:r w:rsidRPr="00A71C2E">
        <w:rPr>
          <w:b/>
        </w:rPr>
        <w:t xml:space="preserve"> “</w:t>
      </w:r>
      <w:r w:rsidR="009226D1" w:rsidRPr="00A71C2E">
        <w:rPr>
          <w:b/>
          <w:bCs/>
        </w:rPr>
        <w:t>Par koku ciršanu ārpus meža un apstādījumu aizsardzību Jūrmalas valstspilsētā</w:t>
      </w:r>
      <w:r w:rsidR="004E5092" w:rsidRPr="00A71C2E">
        <w:rPr>
          <w:b/>
        </w:rPr>
        <w:t xml:space="preserve">” </w:t>
      </w:r>
    </w:p>
    <w:bookmarkEnd w:id="37"/>
    <w:p w14:paraId="0CBEBBB1" w14:textId="77777777" w:rsidR="00CB01F9" w:rsidRPr="00A71C2E" w:rsidRDefault="00CB01F9" w:rsidP="00CB01F9">
      <w:pPr>
        <w:ind w:firstLine="180"/>
        <w:jc w:val="center"/>
        <w:rPr>
          <w:b/>
          <w:bCs/>
          <w:color w:val="000000"/>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7"/>
        <w:gridCol w:w="6931"/>
      </w:tblGrid>
      <w:tr w:rsidR="00CB01F9" w:rsidRPr="00A71C2E" w14:paraId="106C2F57"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C3323D6" w14:textId="77777777" w:rsidR="00CB01F9" w:rsidRPr="00A71C2E" w:rsidRDefault="00CB01F9" w:rsidP="00351C8C">
            <w:pPr>
              <w:ind w:right="39"/>
              <w:jc w:val="center"/>
              <w:textAlignment w:val="baseline"/>
            </w:pPr>
            <w:r w:rsidRPr="00A71C2E">
              <w:rPr>
                <w:b/>
                <w:bCs/>
              </w:rPr>
              <w:t>Paskaidrojuma raksta sadaļa</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20F27481" w14:textId="77777777" w:rsidR="00CB01F9" w:rsidRPr="00A71C2E" w:rsidRDefault="00CB01F9" w:rsidP="00351C8C">
            <w:pPr>
              <w:ind w:right="102"/>
              <w:jc w:val="center"/>
              <w:textAlignment w:val="baseline"/>
              <w:rPr>
                <w:b/>
                <w:bCs/>
              </w:rPr>
            </w:pPr>
            <w:r w:rsidRPr="00A71C2E">
              <w:rPr>
                <w:b/>
                <w:bCs/>
              </w:rPr>
              <w:t>Norādāmā informācija </w:t>
            </w:r>
          </w:p>
        </w:tc>
      </w:tr>
      <w:tr w:rsidR="0039257B" w:rsidRPr="00A71C2E" w14:paraId="69776E35"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160D21B" w14:textId="71E98AE0" w:rsidR="0039257B" w:rsidRPr="00A71C2E" w:rsidRDefault="0039257B" w:rsidP="0067681D">
            <w:pPr>
              <w:numPr>
                <w:ilvl w:val="0"/>
                <w:numId w:val="1"/>
              </w:numPr>
              <w:tabs>
                <w:tab w:val="clear" w:pos="720"/>
              </w:tabs>
              <w:ind w:left="216" w:right="39" w:hanging="216"/>
              <w:textAlignment w:val="baseline"/>
            </w:pPr>
            <w:r w:rsidRPr="00A71C2E">
              <w:t>Mērķis un nepieciešamības pamatojums</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0AB4FE8" w14:textId="0A2BE29D" w:rsidR="00224204" w:rsidRPr="0067681D" w:rsidRDefault="00224204" w:rsidP="006158AA">
            <w:pPr>
              <w:pStyle w:val="ListParagraph"/>
              <w:numPr>
                <w:ilvl w:val="1"/>
                <w:numId w:val="11"/>
              </w:numPr>
              <w:spacing w:after="0" w:line="240" w:lineRule="auto"/>
              <w:ind w:left="361" w:hanging="361"/>
              <w:jc w:val="both"/>
              <w:rPr>
                <w:rFonts w:ascii="Times New Roman" w:hAnsi="Times New Roman"/>
                <w:sz w:val="24"/>
                <w:szCs w:val="24"/>
              </w:rPr>
            </w:pPr>
            <w:r w:rsidRPr="00A71C2E">
              <w:rPr>
                <w:rFonts w:ascii="Times New Roman" w:hAnsi="Times New Roman"/>
                <w:sz w:val="24"/>
                <w:szCs w:val="24"/>
              </w:rPr>
              <w:t xml:space="preserve"> </w:t>
            </w:r>
            <w:r w:rsidRPr="0067681D">
              <w:rPr>
                <w:rFonts w:ascii="Times New Roman" w:hAnsi="Times New Roman"/>
                <w:sz w:val="24"/>
                <w:szCs w:val="24"/>
              </w:rPr>
              <w:t xml:space="preserve">Saistošo noteikumu </w:t>
            </w:r>
            <w:r w:rsidR="006158AA">
              <w:rPr>
                <w:rFonts w:ascii="Times New Roman" w:hAnsi="Times New Roman"/>
                <w:sz w:val="24"/>
                <w:szCs w:val="24"/>
              </w:rPr>
              <w:t>“</w:t>
            </w:r>
            <w:r w:rsidRPr="0067681D">
              <w:rPr>
                <w:rFonts w:ascii="Times New Roman" w:hAnsi="Times New Roman"/>
                <w:sz w:val="24"/>
                <w:szCs w:val="24"/>
              </w:rPr>
              <w:t>Par koku ciršanu ārpus meža un apstādījumu aizsardzību Jūrmalas valstspilsētā</w:t>
            </w:r>
            <w:r w:rsidR="006158AA">
              <w:rPr>
                <w:rFonts w:ascii="Times New Roman" w:hAnsi="Times New Roman"/>
                <w:sz w:val="24"/>
                <w:szCs w:val="24"/>
              </w:rPr>
              <w:t>”</w:t>
            </w:r>
            <w:r w:rsidRPr="0067681D">
              <w:rPr>
                <w:rFonts w:ascii="Times New Roman" w:hAnsi="Times New Roman"/>
                <w:sz w:val="24"/>
                <w:szCs w:val="24"/>
              </w:rPr>
              <w:t xml:space="preserve"> (turpmāk – noteikumi) mērķis noteikt kārtību, kādā īstenojama koku, kas aug ārpus meža (turpmāk – koki), aizsardzība un uzturēšana, ciršanas izvērtēšanas un publiskās apspriešanas procedūras kārtību, kā arī zaudējumu atlīdzības par dabas daudzveidības samazināšanu (turpmāk – zaudējumu atlīdzība) aprēķināšanas un atlīdzināšanas kārtību Jūrmalas valstspilsētas pašvaldības (turpmāk arī – pašvaldība) administratīvajā teritorijā.</w:t>
            </w:r>
          </w:p>
          <w:p w14:paraId="3DDDDAB8" w14:textId="41306E55" w:rsidR="00224204" w:rsidRPr="006158AA" w:rsidRDefault="00224204" w:rsidP="006158AA">
            <w:pPr>
              <w:pStyle w:val="ListParagraph"/>
              <w:numPr>
                <w:ilvl w:val="1"/>
                <w:numId w:val="11"/>
              </w:numPr>
              <w:spacing w:after="0" w:line="240" w:lineRule="auto"/>
              <w:ind w:left="361" w:hanging="361"/>
              <w:jc w:val="both"/>
              <w:rPr>
                <w:rFonts w:ascii="Times New Roman" w:hAnsi="Times New Roman"/>
                <w:sz w:val="24"/>
                <w:szCs w:val="24"/>
              </w:rPr>
            </w:pPr>
            <w:r w:rsidRPr="0067681D">
              <w:rPr>
                <w:rFonts w:ascii="Times New Roman" w:hAnsi="Times New Roman"/>
                <w:sz w:val="24"/>
                <w:szCs w:val="24"/>
              </w:rPr>
              <w:t xml:space="preserve"> Ir </w:t>
            </w:r>
            <w:r w:rsidR="006158AA">
              <w:rPr>
                <w:rFonts w:ascii="Times New Roman" w:hAnsi="Times New Roman"/>
                <w:sz w:val="24"/>
                <w:szCs w:val="24"/>
              </w:rPr>
              <w:t>izdarīti</w:t>
            </w:r>
            <w:r w:rsidRPr="0067681D">
              <w:rPr>
                <w:rFonts w:ascii="Times New Roman" w:hAnsi="Times New Roman"/>
                <w:sz w:val="24"/>
                <w:szCs w:val="24"/>
              </w:rPr>
              <w:t xml:space="preserve"> grozījumi Ministru kabineta 2012.</w:t>
            </w:r>
            <w:r w:rsidR="001D35AE">
              <w:rPr>
                <w:rFonts w:ascii="Times New Roman" w:hAnsi="Times New Roman"/>
                <w:sz w:val="24"/>
                <w:szCs w:val="24"/>
              </w:rPr>
              <w:t> </w:t>
            </w:r>
            <w:r w:rsidRPr="0067681D">
              <w:rPr>
                <w:rFonts w:ascii="Times New Roman" w:hAnsi="Times New Roman"/>
                <w:sz w:val="24"/>
                <w:szCs w:val="24"/>
              </w:rPr>
              <w:t>gada 2.</w:t>
            </w:r>
            <w:r w:rsidR="001D35AE">
              <w:rPr>
                <w:rFonts w:ascii="Times New Roman" w:hAnsi="Times New Roman"/>
                <w:sz w:val="24"/>
                <w:szCs w:val="24"/>
              </w:rPr>
              <w:t> </w:t>
            </w:r>
            <w:r w:rsidRPr="0067681D">
              <w:rPr>
                <w:rFonts w:ascii="Times New Roman" w:hAnsi="Times New Roman"/>
                <w:sz w:val="24"/>
                <w:szCs w:val="24"/>
              </w:rPr>
              <w:t>maija</w:t>
            </w:r>
            <w:r w:rsidRPr="0067681D">
              <w:rPr>
                <w:rFonts w:ascii="Times New Roman" w:hAnsi="Times New Roman"/>
                <w:sz w:val="24"/>
                <w:szCs w:val="24"/>
              </w:rPr>
              <w:br/>
              <w:t>noteikumos Nr.</w:t>
            </w:r>
            <w:r w:rsidR="001D35AE">
              <w:rPr>
                <w:rFonts w:ascii="Times New Roman" w:hAnsi="Times New Roman"/>
                <w:sz w:val="24"/>
                <w:szCs w:val="24"/>
              </w:rPr>
              <w:t> </w:t>
            </w:r>
            <w:r w:rsidRPr="0067681D">
              <w:rPr>
                <w:rFonts w:ascii="Times New Roman" w:hAnsi="Times New Roman"/>
                <w:sz w:val="24"/>
                <w:szCs w:val="24"/>
              </w:rPr>
              <w:t xml:space="preserve">309 </w:t>
            </w:r>
            <w:r w:rsidR="006158AA">
              <w:rPr>
                <w:rFonts w:ascii="Times New Roman" w:hAnsi="Times New Roman"/>
                <w:sz w:val="24"/>
                <w:szCs w:val="24"/>
              </w:rPr>
              <w:t>“</w:t>
            </w:r>
            <w:r w:rsidRPr="0067681D">
              <w:rPr>
                <w:rFonts w:ascii="Times New Roman" w:hAnsi="Times New Roman"/>
                <w:sz w:val="24"/>
                <w:szCs w:val="24"/>
              </w:rPr>
              <w:t>Noteikumi par koku ciršanu ārpus meža</w:t>
            </w:r>
            <w:r w:rsidR="006158AA">
              <w:rPr>
                <w:rFonts w:ascii="Times New Roman" w:hAnsi="Times New Roman"/>
                <w:sz w:val="24"/>
                <w:szCs w:val="24"/>
              </w:rPr>
              <w:t>”</w:t>
            </w:r>
            <w:r w:rsidRPr="0067681D">
              <w:rPr>
                <w:rFonts w:ascii="Times New Roman" w:hAnsi="Times New Roman"/>
                <w:sz w:val="24"/>
                <w:szCs w:val="24"/>
              </w:rPr>
              <w:t>, paredzot pašvaldībām papildus pilnvarojumu noteikt saistošajos noteikumos noteikt kārtību, kādā iestādāms cits koks, ja koku ciršanu aizstāj ar jaunu koku iestādīšanu, tiesības noteikt citu celma apkārtmēru vai diametru, no kura sākot koku ciršanai nepieciešama pašvaldības atļauja, tiesības noteikt prasību par koku saglabāšanu.</w:t>
            </w:r>
            <w:r w:rsidR="002060E7" w:rsidRPr="0067681D">
              <w:rPr>
                <w:rFonts w:ascii="Times New Roman" w:hAnsi="Times New Roman"/>
                <w:sz w:val="24"/>
                <w:szCs w:val="24"/>
              </w:rPr>
              <w:t xml:space="preserve"> Šis pilnvarojums ir iestrādāts saistošo noteikumu 3.</w:t>
            </w:r>
            <w:r w:rsidR="001D35AE">
              <w:rPr>
                <w:rFonts w:ascii="Times New Roman" w:hAnsi="Times New Roman"/>
                <w:sz w:val="24"/>
                <w:szCs w:val="24"/>
              </w:rPr>
              <w:t> </w:t>
            </w:r>
            <w:r w:rsidR="002060E7" w:rsidRPr="0067681D">
              <w:rPr>
                <w:rFonts w:ascii="Times New Roman" w:hAnsi="Times New Roman"/>
                <w:sz w:val="24"/>
                <w:szCs w:val="24"/>
              </w:rPr>
              <w:t xml:space="preserve">punkta normā, kas nosaka, ka valsts un vietējās kultūras pieminekļu zonās, kā arī </w:t>
            </w:r>
            <w:r w:rsidR="002060E7" w:rsidRPr="006158AA">
              <w:rPr>
                <w:rFonts w:ascii="Times New Roman" w:hAnsi="Times New Roman"/>
                <w:sz w:val="24"/>
                <w:szCs w:val="24"/>
              </w:rPr>
              <w:t>Baltijas jūras un Rīgas līča aizsargjoslā Jūrmalas valstspilsētas administratīvajā teritorijā koki ir saglabājami.</w:t>
            </w:r>
          </w:p>
          <w:p w14:paraId="42DB1312" w14:textId="7A0580BA" w:rsidR="0039257B" w:rsidRPr="006158AA" w:rsidRDefault="00224204" w:rsidP="006158AA">
            <w:pPr>
              <w:pStyle w:val="ListParagraph"/>
              <w:numPr>
                <w:ilvl w:val="1"/>
                <w:numId w:val="11"/>
              </w:numPr>
              <w:spacing w:line="240" w:lineRule="auto"/>
              <w:ind w:left="361" w:hanging="361"/>
              <w:jc w:val="both"/>
            </w:pPr>
            <w:r w:rsidRPr="006158AA">
              <w:rPr>
                <w:rFonts w:ascii="Times New Roman" w:hAnsi="Times New Roman"/>
                <w:sz w:val="24"/>
                <w:szCs w:val="24"/>
              </w:rPr>
              <w:t xml:space="preserve"> </w:t>
            </w:r>
            <w:r w:rsidR="006158AA" w:rsidRPr="006158AA">
              <w:rPr>
                <w:rFonts w:ascii="Times New Roman" w:hAnsi="Times New Roman"/>
                <w:sz w:val="24"/>
                <w:szCs w:val="24"/>
              </w:rPr>
              <w:t xml:space="preserve">Jūrmalas valstspilsēta </w:t>
            </w:r>
            <w:r w:rsidR="006158AA">
              <w:rPr>
                <w:rFonts w:ascii="Times New Roman" w:hAnsi="Times New Roman"/>
                <w:sz w:val="24"/>
                <w:szCs w:val="24"/>
              </w:rPr>
              <w:t xml:space="preserve">vēsturiski </w:t>
            </w:r>
            <w:r w:rsidR="006158AA" w:rsidRPr="006158AA">
              <w:rPr>
                <w:rFonts w:ascii="Times New Roman" w:hAnsi="Times New Roman"/>
                <w:sz w:val="24"/>
                <w:szCs w:val="24"/>
              </w:rPr>
              <w:t>ir veidojusies savienojoties vasarnīcu apbūves ciematiem un vairākiem zvejnieku ciematiem, kuros vēsturiski dominē mazstāvu apbūve park</w:t>
            </w:r>
            <w:r w:rsidR="006158AA">
              <w:rPr>
                <w:rFonts w:ascii="Times New Roman" w:hAnsi="Times New Roman"/>
                <w:sz w:val="24"/>
                <w:szCs w:val="24"/>
              </w:rPr>
              <w:t>v</w:t>
            </w:r>
            <w:r w:rsidR="006158AA" w:rsidRPr="006158AA">
              <w:rPr>
                <w:rFonts w:ascii="Times New Roman" w:hAnsi="Times New Roman"/>
                <w:sz w:val="24"/>
                <w:szCs w:val="24"/>
              </w:rPr>
              <w:t xml:space="preserve">eida priežu ainavā, koki ir uzskatāmi par Jūrmalas valstspilsētas kultūrvēsturisku vērtību ne tikai publiskajā, bet arī privātajā apbūvē. Tāpat pašlaik novērojams, ka liela daļu koku ir sasnieguši ievērojamu vecumu, kā rezultātā ainavā ienāk jaunāki un tievāki koki, kas vēl nav sasnieguši </w:t>
            </w:r>
            <w:r w:rsidR="006158AA" w:rsidRPr="0067681D">
              <w:rPr>
                <w:rFonts w:ascii="Times New Roman" w:hAnsi="Times New Roman"/>
                <w:sz w:val="24"/>
                <w:szCs w:val="24"/>
              </w:rPr>
              <w:t>Ministru kabineta 2012.</w:t>
            </w:r>
            <w:r w:rsidR="001D35AE">
              <w:rPr>
                <w:rFonts w:ascii="Times New Roman" w:hAnsi="Times New Roman"/>
                <w:sz w:val="24"/>
                <w:szCs w:val="24"/>
              </w:rPr>
              <w:t> </w:t>
            </w:r>
            <w:r w:rsidR="006158AA" w:rsidRPr="0067681D">
              <w:rPr>
                <w:rFonts w:ascii="Times New Roman" w:hAnsi="Times New Roman"/>
                <w:sz w:val="24"/>
                <w:szCs w:val="24"/>
              </w:rPr>
              <w:t>gada 2.</w:t>
            </w:r>
            <w:r w:rsidR="001D35AE">
              <w:rPr>
                <w:rFonts w:ascii="Times New Roman" w:hAnsi="Times New Roman"/>
                <w:sz w:val="24"/>
                <w:szCs w:val="24"/>
              </w:rPr>
              <w:t> </w:t>
            </w:r>
            <w:r w:rsidR="006158AA" w:rsidRPr="0067681D">
              <w:rPr>
                <w:rFonts w:ascii="Times New Roman" w:hAnsi="Times New Roman"/>
                <w:sz w:val="24"/>
                <w:szCs w:val="24"/>
              </w:rPr>
              <w:t>maija</w:t>
            </w:r>
            <w:r w:rsidR="006158AA" w:rsidRPr="0067681D">
              <w:rPr>
                <w:rFonts w:ascii="Times New Roman" w:hAnsi="Times New Roman"/>
                <w:sz w:val="24"/>
                <w:szCs w:val="24"/>
              </w:rPr>
              <w:br/>
              <w:t>noteikumos Nr.</w:t>
            </w:r>
            <w:r w:rsidR="001D35AE">
              <w:rPr>
                <w:rFonts w:ascii="Times New Roman" w:hAnsi="Times New Roman"/>
                <w:sz w:val="24"/>
                <w:szCs w:val="24"/>
              </w:rPr>
              <w:t> </w:t>
            </w:r>
            <w:r w:rsidR="006158AA" w:rsidRPr="0067681D">
              <w:rPr>
                <w:rFonts w:ascii="Times New Roman" w:hAnsi="Times New Roman"/>
                <w:sz w:val="24"/>
                <w:szCs w:val="24"/>
              </w:rPr>
              <w:t xml:space="preserve">309 </w:t>
            </w:r>
            <w:r w:rsidR="006158AA">
              <w:rPr>
                <w:rFonts w:ascii="Times New Roman" w:hAnsi="Times New Roman"/>
                <w:sz w:val="24"/>
                <w:szCs w:val="24"/>
              </w:rPr>
              <w:t>“</w:t>
            </w:r>
            <w:r w:rsidR="006158AA" w:rsidRPr="0067681D">
              <w:rPr>
                <w:rFonts w:ascii="Times New Roman" w:hAnsi="Times New Roman"/>
                <w:sz w:val="24"/>
                <w:szCs w:val="24"/>
              </w:rPr>
              <w:t>Noteikumi par koku ciršanu ārpus meža</w:t>
            </w:r>
            <w:r w:rsidR="006158AA">
              <w:rPr>
                <w:rFonts w:ascii="Times New Roman" w:hAnsi="Times New Roman"/>
                <w:sz w:val="24"/>
                <w:szCs w:val="24"/>
              </w:rPr>
              <w:t>”</w:t>
            </w:r>
            <w:r w:rsidR="006158AA" w:rsidRPr="006158AA">
              <w:rPr>
                <w:rFonts w:ascii="Times New Roman" w:hAnsi="Times New Roman"/>
                <w:sz w:val="24"/>
                <w:szCs w:val="24"/>
              </w:rPr>
              <w:t xml:space="preserve"> noteikumos definētos izmērus, tomēr tie tuvākajā nākotnē veidos Jūrmalas </w:t>
            </w:r>
            <w:r w:rsidR="006158AA">
              <w:rPr>
                <w:rFonts w:ascii="Times New Roman" w:hAnsi="Times New Roman"/>
                <w:sz w:val="24"/>
                <w:szCs w:val="24"/>
              </w:rPr>
              <w:t xml:space="preserve">valstspilsētas </w:t>
            </w:r>
            <w:r w:rsidR="006158AA" w:rsidRPr="006158AA">
              <w:rPr>
                <w:rFonts w:ascii="Times New Roman" w:hAnsi="Times New Roman"/>
                <w:sz w:val="24"/>
                <w:szCs w:val="24"/>
              </w:rPr>
              <w:t>ainavu. Līdz ar to Jūrmalā par saglabājamiem uzskatāmi visi koki sākot ar celma apkārtmēru no 63</w:t>
            </w:r>
            <w:r w:rsidR="001D35AE">
              <w:rPr>
                <w:rFonts w:ascii="Times New Roman" w:hAnsi="Times New Roman"/>
                <w:sz w:val="24"/>
                <w:szCs w:val="24"/>
              </w:rPr>
              <w:t> </w:t>
            </w:r>
            <w:r w:rsidR="006158AA">
              <w:rPr>
                <w:rFonts w:ascii="Times New Roman" w:hAnsi="Times New Roman"/>
                <w:sz w:val="24"/>
                <w:szCs w:val="24"/>
              </w:rPr>
              <w:t>centimetriem</w:t>
            </w:r>
            <w:r w:rsidR="006158AA" w:rsidRPr="006158AA">
              <w:rPr>
                <w:rFonts w:ascii="Times New Roman" w:hAnsi="Times New Roman"/>
                <w:sz w:val="24"/>
                <w:szCs w:val="24"/>
              </w:rPr>
              <w:t xml:space="preserve"> vai diametru 20</w:t>
            </w:r>
            <w:r w:rsidR="001D35AE">
              <w:rPr>
                <w:rFonts w:ascii="Times New Roman" w:hAnsi="Times New Roman"/>
                <w:sz w:val="24"/>
                <w:szCs w:val="24"/>
              </w:rPr>
              <w:t> </w:t>
            </w:r>
            <w:r w:rsidR="006158AA" w:rsidRPr="006158AA">
              <w:rPr>
                <w:rFonts w:ascii="Times New Roman" w:hAnsi="Times New Roman"/>
                <w:sz w:val="24"/>
                <w:szCs w:val="24"/>
              </w:rPr>
              <w:t>c</w:t>
            </w:r>
            <w:r w:rsidR="006158AA">
              <w:rPr>
                <w:rFonts w:ascii="Times New Roman" w:hAnsi="Times New Roman"/>
                <w:sz w:val="24"/>
                <w:szCs w:val="24"/>
              </w:rPr>
              <w:t>entimetriem</w:t>
            </w:r>
            <w:r w:rsidR="006158AA" w:rsidRPr="006158AA">
              <w:rPr>
                <w:rFonts w:ascii="Times New Roman" w:hAnsi="Times New Roman"/>
                <w:sz w:val="24"/>
                <w:szCs w:val="24"/>
              </w:rPr>
              <w:t xml:space="preserve"> un to ciršanai ir nepieciešama koku ciršanas atļauja.</w:t>
            </w:r>
          </w:p>
        </w:tc>
      </w:tr>
      <w:tr w:rsidR="0039257B" w:rsidRPr="00A71C2E" w14:paraId="382ACB73"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5CBCAD6" w14:textId="77777777" w:rsidR="0039257B" w:rsidRPr="00A71C2E" w:rsidRDefault="0039257B" w:rsidP="0067681D">
            <w:pPr>
              <w:numPr>
                <w:ilvl w:val="0"/>
                <w:numId w:val="2"/>
              </w:numPr>
              <w:tabs>
                <w:tab w:val="clear" w:pos="720"/>
              </w:tabs>
              <w:ind w:left="216" w:right="39" w:hanging="216"/>
              <w:textAlignment w:val="baseline"/>
            </w:pPr>
            <w:r w:rsidRPr="00A71C2E">
              <w:t>Fiskālā ietekme uz pašvaldības budžetu </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00C1D21" w14:textId="77777777" w:rsidR="0071734D" w:rsidRPr="00A71C2E" w:rsidRDefault="0071734D" w:rsidP="0067681D">
            <w:pPr>
              <w:ind w:left="503" w:hanging="503"/>
              <w:jc w:val="both"/>
            </w:pPr>
            <w:r w:rsidRPr="00A71C2E">
              <w:t>2.1. Ietekme uz pašvaldības budžetu ieņēmumu daļā nav precīzi aprēķināma, jo atkarīga no zaudējumu atlīdzības summu iemaksas.</w:t>
            </w:r>
          </w:p>
          <w:p w14:paraId="6BC61E47" w14:textId="77777777" w:rsidR="0071734D" w:rsidRPr="00A71C2E" w:rsidRDefault="0071734D" w:rsidP="0067681D">
            <w:pPr>
              <w:ind w:left="503" w:hanging="503"/>
              <w:jc w:val="both"/>
            </w:pPr>
            <w:r w:rsidRPr="00A71C2E">
              <w:t>2.2. Nav attiecināms uz pašvaldības budžeta izdevumu daļu.</w:t>
            </w:r>
          </w:p>
          <w:p w14:paraId="2A8478D7" w14:textId="616A7D38" w:rsidR="0071734D" w:rsidRPr="00A71C2E" w:rsidRDefault="0071734D" w:rsidP="0067681D">
            <w:pPr>
              <w:ind w:left="503" w:hanging="503"/>
              <w:jc w:val="both"/>
            </w:pPr>
            <w:r w:rsidRPr="00A71C2E">
              <w:t>2.3. Nav nepieciešami resursi sakarā ar jaunu institūciju vai darba vietu veidošanu, esošo institūciju kompetences paplašināšanai, lai nodrošinātu noteikumu izpildi.</w:t>
            </w:r>
          </w:p>
          <w:p w14:paraId="170F11CE" w14:textId="4E09AAAD" w:rsidR="0039257B" w:rsidRPr="00A71C2E" w:rsidRDefault="0071734D" w:rsidP="0067681D">
            <w:pPr>
              <w:ind w:left="503" w:hanging="503"/>
              <w:jc w:val="both"/>
            </w:pPr>
            <w:r w:rsidRPr="00A71C2E">
              <w:t>2.4. Noteikumu izpilde tiek nodrošināta piešķirtā budžeta ietvaros.</w:t>
            </w:r>
          </w:p>
        </w:tc>
      </w:tr>
      <w:tr w:rsidR="006F0EBD" w:rsidRPr="00A71C2E" w14:paraId="0A6FCA71"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CCBDCC8" w14:textId="2C11DB21" w:rsidR="006F0EBD" w:rsidRPr="00A71C2E" w:rsidRDefault="006F0EBD" w:rsidP="0067681D">
            <w:pPr>
              <w:numPr>
                <w:ilvl w:val="0"/>
                <w:numId w:val="3"/>
              </w:numPr>
              <w:tabs>
                <w:tab w:val="clear" w:pos="720"/>
              </w:tabs>
              <w:ind w:left="216" w:right="39" w:hanging="216"/>
              <w:textAlignment w:val="baseline"/>
            </w:pPr>
            <w:r w:rsidRPr="00A71C2E">
              <w:t>Sociālā ietekme, ietekme uz vidi, iedzīvotāju veselību, uzņēmējdarbības vidi pašvaldības teritorijā, kā arī plānotā regulējuma ietekme uz konkurenci</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DE5F4E0" w14:textId="7F8CCAE5" w:rsidR="00DF087C" w:rsidRPr="00A71C2E" w:rsidRDefault="006158AA" w:rsidP="0067681D">
            <w:pPr>
              <w:pStyle w:val="ListParagraph"/>
              <w:widowControl w:val="0"/>
              <w:numPr>
                <w:ilvl w:val="0"/>
                <w:numId w:val="9"/>
              </w:numPr>
              <w:spacing w:after="0" w:line="240" w:lineRule="auto"/>
              <w:ind w:left="361" w:right="102" w:hanging="361"/>
              <w:contextualSpacing w:val="0"/>
              <w:jc w:val="both"/>
              <w:textAlignment w:val="baseline"/>
              <w:rPr>
                <w:rFonts w:ascii="Times New Roman" w:hAnsi="Times New Roman"/>
                <w:sz w:val="24"/>
                <w:szCs w:val="24"/>
              </w:rPr>
            </w:pPr>
            <w:r>
              <w:rPr>
                <w:rFonts w:ascii="Times New Roman" w:eastAsia="Times New Roman" w:hAnsi="Times New Roman"/>
                <w:sz w:val="24"/>
                <w:szCs w:val="24"/>
                <w:lang w:eastAsia="lv-LV"/>
              </w:rPr>
              <w:t xml:space="preserve"> </w:t>
            </w:r>
            <w:r w:rsidR="0071734D" w:rsidRPr="00A71C2E">
              <w:rPr>
                <w:rFonts w:ascii="Times New Roman" w:eastAsia="Times New Roman" w:hAnsi="Times New Roman"/>
                <w:sz w:val="24"/>
                <w:szCs w:val="24"/>
                <w:lang w:eastAsia="lv-LV"/>
              </w:rPr>
              <w:t>Sociālā ietekme nav paredzēta;</w:t>
            </w:r>
          </w:p>
          <w:p w14:paraId="0E11AFD0" w14:textId="5750A17C" w:rsidR="00DF087C" w:rsidRPr="00A71C2E" w:rsidRDefault="006158AA" w:rsidP="0067681D">
            <w:pPr>
              <w:pStyle w:val="ListParagraph"/>
              <w:widowControl w:val="0"/>
              <w:numPr>
                <w:ilvl w:val="0"/>
                <w:numId w:val="9"/>
              </w:numPr>
              <w:spacing w:after="0" w:line="240" w:lineRule="auto"/>
              <w:ind w:left="361" w:right="102" w:hanging="361"/>
              <w:contextualSpacing w:val="0"/>
              <w:jc w:val="both"/>
              <w:textAlignment w:val="baseline"/>
              <w:rPr>
                <w:rFonts w:ascii="Times New Roman" w:hAnsi="Times New Roman"/>
                <w:sz w:val="24"/>
                <w:szCs w:val="24"/>
              </w:rPr>
            </w:pPr>
            <w:r>
              <w:rPr>
                <w:rFonts w:ascii="Times New Roman" w:hAnsi="Times New Roman"/>
                <w:sz w:val="24"/>
                <w:szCs w:val="24"/>
              </w:rPr>
              <w:t xml:space="preserve"> </w:t>
            </w:r>
            <w:r w:rsidR="0071734D" w:rsidRPr="00A71C2E">
              <w:rPr>
                <w:rFonts w:ascii="Times New Roman" w:hAnsi="Times New Roman"/>
                <w:sz w:val="24"/>
                <w:szCs w:val="24"/>
              </w:rPr>
              <w:t xml:space="preserve">Īstenojot noteikumus tiks labvēlīgi ietekmēta bioloģiskā daudzveidība, gaisa kvalitāte, klimats, ainava, kultūras un dabas mantojums. </w:t>
            </w:r>
          </w:p>
          <w:p w14:paraId="2698BA0D" w14:textId="4B5005D0" w:rsidR="00DF087C" w:rsidRPr="00A71C2E" w:rsidRDefault="006158AA" w:rsidP="0067681D">
            <w:pPr>
              <w:pStyle w:val="ListParagraph"/>
              <w:widowControl w:val="0"/>
              <w:numPr>
                <w:ilvl w:val="0"/>
                <w:numId w:val="9"/>
              </w:numPr>
              <w:spacing w:after="0" w:line="240" w:lineRule="auto"/>
              <w:ind w:left="361" w:right="102" w:hanging="361"/>
              <w:contextualSpacing w:val="0"/>
              <w:jc w:val="both"/>
              <w:textAlignment w:val="baseline"/>
              <w:rPr>
                <w:rFonts w:ascii="Times New Roman" w:hAnsi="Times New Roman"/>
                <w:sz w:val="24"/>
                <w:szCs w:val="24"/>
              </w:rPr>
            </w:pPr>
            <w:r>
              <w:rPr>
                <w:rFonts w:ascii="Times New Roman" w:hAnsi="Times New Roman"/>
                <w:sz w:val="24"/>
                <w:szCs w:val="24"/>
              </w:rPr>
              <w:t xml:space="preserve"> </w:t>
            </w:r>
            <w:r w:rsidR="0071734D" w:rsidRPr="00A71C2E">
              <w:rPr>
                <w:rFonts w:ascii="Times New Roman" w:hAnsi="Times New Roman"/>
                <w:sz w:val="24"/>
                <w:szCs w:val="24"/>
              </w:rPr>
              <w:t>Kvalitatīvāka vide un ainava pozitīvi ietekmē iedzīvotāju veselību.</w:t>
            </w:r>
          </w:p>
          <w:p w14:paraId="7055A607" w14:textId="57FBC864" w:rsidR="00DF087C" w:rsidRPr="00A71C2E" w:rsidRDefault="006158AA" w:rsidP="0067681D">
            <w:pPr>
              <w:pStyle w:val="ListParagraph"/>
              <w:widowControl w:val="0"/>
              <w:numPr>
                <w:ilvl w:val="0"/>
                <w:numId w:val="9"/>
              </w:numPr>
              <w:spacing w:after="0" w:line="240" w:lineRule="auto"/>
              <w:ind w:left="361" w:right="102" w:hanging="361"/>
              <w:contextualSpacing w:val="0"/>
              <w:jc w:val="both"/>
              <w:textAlignment w:val="baseline"/>
              <w:rPr>
                <w:rFonts w:ascii="Times New Roman" w:hAnsi="Times New Roman"/>
                <w:sz w:val="24"/>
                <w:szCs w:val="24"/>
              </w:rPr>
            </w:pPr>
            <w:r>
              <w:rPr>
                <w:rFonts w:ascii="Times New Roman" w:hAnsi="Times New Roman"/>
                <w:sz w:val="24"/>
                <w:szCs w:val="24"/>
              </w:rPr>
              <w:t xml:space="preserve"> </w:t>
            </w:r>
            <w:r w:rsidR="0071734D" w:rsidRPr="00A71C2E">
              <w:rPr>
                <w:rFonts w:ascii="Times New Roman" w:hAnsi="Times New Roman"/>
                <w:sz w:val="24"/>
                <w:szCs w:val="24"/>
              </w:rPr>
              <w:t>Ietekme uz uzņēmējdarbības vidi pašvaldības teritorijā – noteikumi ierobežo uzņēmējdarbības aktivitātes un komersantu, tik tālu, cik tiek noteikti aizliegumi saistībā ar atļauju neizsniegšanu, kas var ietekmēt uzņēmējdarbības vides attīstību.</w:t>
            </w:r>
          </w:p>
          <w:p w14:paraId="4E5ABF75" w14:textId="71437745" w:rsidR="006F0EBD" w:rsidRPr="00A71C2E" w:rsidRDefault="006158AA" w:rsidP="0067681D">
            <w:pPr>
              <w:pStyle w:val="ListParagraph"/>
              <w:widowControl w:val="0"/>
              <w:numPr>
                <w:ilvl w:val="0"/>
                <w:numId w:val="9"/>
              </w:numPr>
              <w:spacing w:after="0" w:line="240" w:lineRule="auto"/>
              <w:ind w:left="361" w:right="102" w:hanging="361"/>
              <w:contextualSpacing w:val="0"/>
              <w:jc w:val="both"/>
              <w:textAlignment w:val="baseline"/>
              <w:rPr>
                <w:rFonts w:ascii="Times New Roman" w:hAnsi="Times New Roman"/>
                <w:sz w:val="24"/>
                <w:szCs w:val="24"/>
              </w:rPr>
            </w:pPr>
            <w:r>
              <w:rPr>
                <w:rFonts w:ascii="Times New Roman" w:hAnsi="Times New Roman"/>
                <w:sz w:val="24"/>
                <w:szCs w:val="24"/>
              </w:rPr>
              <w:t xml:space="preserve"> </w:t>
            </w:r>
            <w:r w:rsidR="0071734D" w:rsidRPr="00A71C2E">
              <w:rPr>
                <w:rFonts w:ascii="Times New Roman" w:hAnsi="Times New Roman"/>
                <w:sz w:val="24"/>
                <w:szCs w:val="24"/>
              </w:rPr>
              <w:t>Ietekme uz konkurenci – neierobežo brīvu un godīgu konkurenci.</w:t>
            </w:r>
          </w:p>
        </w:tc>
      </w:tr>
      <w:tr w:rsidR="00BC4F7E" w:rsidRPr="00A71C2E" w14:paraId="3D695168"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DB609D8" w14:textId="0C46A5CF" w:rsidR="00BC4F7E" w:rsidRPr="00A71C2E" w:rsidRDefault="00BC4F7E" w:rsidP="0067681D">
            <w:pPr>
              <w:numPr>
                <w:ilvl w:val="0"/>
                <w:numId w:val="4"/>
              </w:numPr>
              <w:tabs>
                <w:tab w:val="clear" w:pos="720"/>
              </w:tabs>
              <w:ind w:left="216" w:right="39" w:hanging="216"/>
              <w:textAlignment w:val="baseline"/>
            </w:pPr>
            <w:r w:rsidRPr="00A71C2E">
              <w:t>Ietekme uz administratīvajām procedūrām un to izmaksām</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8ED685" w14:textId="77777777" w:rsidR="00DF087C" w:rsidRPr="00A71C2E" w:rsidRDefault="0071734D" w:rsidP="0067681D">
            <w:pPr>
              <w:ind w:left="503" w:right="102" w:hanging="503"/>
              <w:contextualSpacing/>
              <w:jc w:val="both"/>
              <w:textAlignment w:val="baseline"/>
            </w:pPr>
            <w:r w:rsidRPr="00A71C2E">
              <w:t>4.1. Noteikumu piemērošanā privātpersonas - fiziska vai juridiskā persona var vērsties Jūrmalas valstspilsētas administrācijā.</w:t>
            </w:r>
          </w:p>
          <w:p w14:paraId="40E5CCF7" w14:textId="44439531" w:rsidR="00DF087C" w:rsidRPr="00A71C2E" w:rsidRDefault="00DF087C" w:rsidP="0067681D">
            <w:pPr>
              <w:ind w:left="503" w:right="102" w:hanging="503"/>
              <w:contextualSpacing/>
              <w:jc w:val="both"/>
              <w:textAlignment w:val="baseline"/>
              <w:rPr>
                <w:color w:val="000000" w:themeColor="text1"/>
              </w:rPr>
            </w:pPr>
            <w:r w:rsidRPr="00A71C2E">
              <w:t xml:space="preserve">4.2. </w:t>
            </w:r>
            <w:r w:rsidR="0071734D" w:rsidRPr="00A71C2E">
              <w:t>Galvenie procedūras posmi un privātpersonām veicamās darbības, ko paredz noteikumu projekts – informācija regulāri tiek aktualizēta pašvaldības oficiālajā tīmekļvietnē</w:t>
            </w:r>
            <w:r w:rsidR="0071734D" w:rsidRPr="00A71C2E">
              <w:rPr>
                <w:color w:val="000000" w:themeColor="text1"/>
              </w:rPr>
              <w:t>.</w:t>
            </w:r>
          </w:p>
          <w:p w14:paraId="3FC9D7D1" w14:textId="6781F588" w:rsidR="00BC4F7E" w:rsidRPr="00A71C2E" w:rsidRDefault="00DF087C" w:rsidP="0067681D">
            <w:pPr>
              <w:ind w:left="503" w:right="102" w:hanging="503"/>
              <w:contextualSpacing/>
              <w:jc w:val="both"/>
              <w:textAlignment w:val="baseline"/>
            </w:pPr>
            <w:r w:rsidRPr="00A71C2E">
              <w:t xml:space="preserve">4.3. </w:t>
            </w:r>
            <w:r w:rsidR="0071734D" w:rsidRPr="00A71C2E">
              <w:t>Noteikumu izpilde neietekmēs institūciju funkcijas un uzdevumus, kuras nodrošinās noteikumu izpildi.</w:t>
            </w:r>
          </w:p>
        </w:tc>
      </w:tr>
      <w:tr w:rsidR="00BC4F7E" w:rsidRPr="00A71C2E" w14:paraId="6677671C"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C64CC84" w14:textId="1CEEF7B8" w:rsidR="00BC4F7E" w:rsidRPr="00A71C2E" w:rsidRDefault="00BC4F7E" w:rsidP="0067681D">
            <w:pPr>
              <w:numPr>
                <w:ilvl w:val="0"/>
                <w:numId w:val="5"/>
              </w:numPr>
              <w:tabs>
                <w:tab w:val="clear" w:pos="720"/>
              </w:tabs>
              <w:ind w:left="216" w:right="39" w:hanging="216"/>
              <w:textAlignment w:val="baseline"/>
            </w:pPr>
            <w:r w:rsidRPr="00A71C2E">
              <w:t>Ietekme uz pašvaldības funkcijām un cilvēkresursiem</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02EDDE" w14:textId="0BB205B9" w:rsidR="0071734D" w:rsidRPr="00A71C2E" w:rsidRDefault="0071734D" w:rsidP="0067681D">
            <w:pPr>
              <w:ind w:left="503" w:right="102" w:hanging="503"/>
              <w:contextualSpacing/>
              <w:jc w:val="both"/>
              <w:textAlignment w:val="baseline"/>
            </w:pPr>
            <w:r w:rsidRPr="00A71C2E">
              <w:t xml:space="preserve">5.1. </w:t>
            </w:r>
            <w:r w:rsidR="00373BE1" w:rsidRPr="00A71C2E">
              <w:t xml:space="preserve">Ar noteikumiem tiek izpildīta </w:t>
            </w:r>
            <w:hyperlink r:id="rId10" w:tgtFrame="_blank" w:history="1">
              <w:r w:rsidR="00373BE1" w:rsidRPr="00A71C2E">
                <w:rPr>
                  <w:rStyle w:val="Hyperlink"/>
                  <w:color w:val="000000" w:themeColor="text1"/>
                </w:rPr>
                <w:t>Pašvaldību likuma</w:t>
              </w:r>
            </w:hyperlink>
            <w:r w:rsidR="00373BE1" w:rsidRPr="00A71C2E">
              <w:rPr>
                <w:color w:val="000000" w:themeColor="text1"/>
              </w:rPr>
              <w:t xml:space="preserve"> </w:t>
            </w:r>
            <w:hyperlink r:id="rId11" w:anchor="p4" w:tgtFrame="_blank" w:history="1">
              <w:r w:rsidR="00373BE1" w:rsidRPr="00A71C2E">
                <w:rPr>
                  <w:rStyle w:val="Hyperlink"/>
                </w:rPr>
                <w:t>4.</w:t>
              </w:r>
            </w:hyperlink>
            <w:r w:rsidR="00373BE1" w:rsidRPr="00A71C2E">
              <w:t> panta pirmās daļas 2. punktā noteiktā pašvaldības autonomā funkcija, tostarp teritoriju un būvju uzturēšanas prasības, ciktāl tas saistīts ar sabiedrības drošību, sanitārās tīrības uzturēšanu un pilsētvides ainavas saglabāšanu.</w:t>
            </w:r>
          </w:p>
          <w:p w14:paraId="20653A39" w14:textId="2C3FE18B" w:rsidR="00BC4F7E" w:rsidRPr="00A71C2E" w:rsidRDefault="0071734D" w:rsidP="0067681D">
            <w:pPr>
              <w:ind w:left="503" w:right="102" w:hanging="503"/>
              <w:contextualSpacing/>
              <w:jc w:val="both"/>
              <w:textAlignment w:val="baseline"/>
            </w:pPr>
            <w:r w:rsidRPr="00A71C2E">
              <w:t>5.2. Papildu darba vietas netiks izveidotas.</w:t>
            </w:r>
          </w:p>
        </w:tc>
      </w:tr>
      <w:tr w:rsidR="000833C5" w:rsidRPr="00A71C2E" w14:paraId="3AA11D22"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BB852D" w14:textId="36E57724" w:rsidR="000833C5" w:rsidRPr="00A71C2E" w:rsidRDefault="000833C5" w:rsidP="0067681D">
            <w:pPr>
              <w:numPr>
                <w:ilvl w:val="0"/>
                <w:numId w:val="6"/>
              </w:numPr>
              <w:tabs>
                <w:tab w:val="clear" w:pos="720"/>
              </w:tabs>
              <w:ind w:left="216" w:right="39" w:hanging="216"/>
              <w:textAlignment w:val="baseline"/>
            </w:pPr>
            <w:r w:rsidRPr="00A71C2E">
              <w:t>Informācija par izpildes nodrošināšanu</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101BD9" w14:textId="77777777" w:rsidR="00DF087C" w:rsidRPr="00A71C2E" w:rsidRDefault="0071734D" w:rsidP="0067681D">
            <w:pPr>
              <w:ind w:left="503" w:right="102" w:hanging="503"/>
              <w:contextualSpacing/>
              <w:jc w:val="both"/>
              <w:textAlignment w:val="baseline"/>
            </w:pPr>
            <w:r w:rsidRPr="00A71C2E">
              <w:t>6.1. Noteikumu izpildē ir iesaistīta Jūrmalas Koku vērtēšanas komisija.</w:t>
            </w:r>
          </w:p>
          <w:p w14:paraId="491B6290" w14:textId="56E17921" w:rsidR="000833C5" w:rsidRPr="00A71C2E" w:rsidRDefault="00DF087C" w:rsidP="0067681D">
            <w:pPr>
              <w:ind w:left="503" w:right="102" w:hanging="503"/>
              <w:contextualSpacing/>
              <w:jc w:val="both"/>
              <w:textAlignment w:val="baseline"/>
            </w:pPr>
            <w:r w:rsidRPr="00A71C2E">
              <w:t xml:space="preserve">6.2. </w:t>
            </w:r>
            <w:r w:rsidR="0071734D" w:rsidRPr="00A71C2E">
              <w:t>Nav paredzēta jaunu institūciju izveide, esošo likvidācija vai reorganizācija.</w:t>
            </w:r>
          </w:p>
        </w:tc>
      </w:tr>
      <w:tr w:rsidR="000833C5" w:rsidRPr="00A71C2E" w14:paraId="34956DF7"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1E76DA1" w14:textId="3A156E83" w:rsidR="000833C5" w:rsidRPr="00A71C2E" w:rsidRDefault="000833C5" w:rsidP="0067681D">
            <w:pPr>
              <w:numPr>
                <w:ilvl w:val="0"/>
                <w:numId w:val="7"/>
              </w:numPr>
              <w:ind w:left="216" w:right="39" w:hanging="216"/>
              <w:textAlignment w:val="baseline"/>
            </w:pPr>
            <w:r w:rsidRPr="00A71C2E">
              <w:t>Prasību un izmaksu samērīgums pret ieguvumiem, ko sniedz mērķa sasniegšana</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B248F2D" w14:textId="13A75601" w:rsidR="000833C5" w:rsidRPr="00A71C2E" w:rsidRDefault="00DF087C" w:rsidP="00DF087C">
            <w:pPr>
              <w:ind w:left="78" w:right="102" w:hanging="14"/>
              <w:contextualSpacing/>
              <w:jc w:val="both"/>
              <w:textAlignment w:val="baseline"/>
            </w:pPr>
            <w:r w:rsidRPr="00A71C2E">
              <w:t>Noteikumi ir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0833C5" w:rsidRPr="00A71C2E" w14:paraId="43B1B875" w14:textId="77777777" w:rsidTr="00235B67">
        <w:tc>
          <w:tcPr>
            <w:tcW w:w="1289"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3A8748B" w14:textId="77777777" w:rsidR="000833C5" w:rsidRPr="00A71C2E" w:rsidRDefault="000833C5" w:rsidP="0067681D">
            <w:pPr>
              <w:numPr>
                <w:ilvl w:val="0"/>
                <w:numId w:val="8"/>
              </w:numPr>
              <w:tabs>
                <w:tab w:val="clear" w:pos="720"/>
              </w:tabs>
              <w:ind w:left="216" w:right="39" w:hanging="216"/>
              <w:textAlignment w:val="baseline"/>
            </w:pPr>
            <w:r w:rsidRPr="00A71C2E">
              <w:t>Izstrādes gaitā veiktās konsultācijas ar privātpersonām un institūcijām </w:t>
            </w:r>
          </w:p>
        </w:tc>
        <w:tc>
          <w:tcPr>
            <w:tcW w:w="3711" w:type="pct"/>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E46F855" w14:textId="147EEFD7" w:rsidR="000833C5" w:rsidRPr="00A71C2E" w:rsidRDefault="00DF087C" w:rsidP="00DF087C">
            <w:pPr>
              <w:ind w:left="78" w:right="102"/>
              <w:contextualSpacing/>
              <w:jc w:val="both"/>
              <w:textAlignment w:val="baseline"/>
            </w:pPr>
            <w:r w:rsidRPr="00A71C2E">
              <w:t>N</w:t>
            </w:r>
            <w:r w:rsidR="003E2E00" w:rsidRPr="00A71C2E">
              <w:t>oteikumu projekts normatīvajos aktos noteiktajā kārtībā tiks publicēts pašvaldības tīmekļvietnē sabiedrības viedokļa noskaidrošanai, nodrošinot iespēju privātpersonām iesniegt priekšlikumus un viedokļus par plānotajiem grozījumiem.</w:t>
            </w:r>
          </w:p>
        </w:tc>
      </w:tr>
    </w:tbl>
    <w:p w14:paraId="13FE49B5" w14:textId="77777777" w:rsidR="00CB01F9" w:rsidRPr="00A71C2E" w:rsidRDefault="00CB01F9" w:rsidP="00CB01F9">
      <w:pPr>
        <w:spacing w:before="120"/>
        <w:rPr>
          <w:color w:val="000000"/>
        </w:rPr>
      </w:pPr>
    </w:p>
    <w:tbl>
      <w:tblPr>
        <w:tblW w:w="5000" w:type="pct"/>
        <w:tblLook w:val="04A0" w:firstRow="1" w:lastRow="0" w:firstColumn="1" w:lastColumn="0" w:noHBand="0" w:noVBand="1"/>
      </w:tblPr>
      <w:tblGrid>
        <w:gridCol w:w="3702"/>
        <w:gridCol w:w="2958"/>
        <w:gridCol w:w="2694"/>
      </w:tblGrid>
      <w:tr w:rsidR="00CB01F9" w:rsidRPr="00A71C2E" w14:paraId="4227CF30" w14:textId="77777777" w:rsidTr="00235B67">
        <w:trPr>
          <w:trHeight w:val="131"/>
        </w:trPr>
        <w:tc>
          <w:tcPr>
            <w:tcW w:w="1979" w:type="pct"/>
            <w:hideMark/>
          </w:tcPr>
          <w:p w14:paraId="1D5E5922" w14:textId="007DFED2" w:rsidR="00CB01F9" w:rsidRPr="00A71C2E" w:rsidRDefault="00CB01F9" w:rsidP="00351C8C">
            <w:r w:rsidRPr="00A71C2E">
              <w:t>Priekšsēdētāj</w:t>
            </w:r>
            <w:r w:rsidR="00862CA7" w:rsidRPr="00A71C2E">
              <w:t>s</w:t>
            </w:r>
          </w:p>
        </w:tc>
        <w:tc>
          <w:tcPr>
            <w:tcW w:w="1581" w:type="pct"/>
            <w:hideMark/>
          </w:tcPr>
          <w:p w14:paraId="478E1F8E" w14:textId="77777777" w:rsidR="00CB01F9" w:rsidRPr="00A71C2E" w:rsidRDefault="00CB01F9" w:rsidP="00351C8C">
            <w:r w:rsidRPr="00A71C2E">
              <w:t>(paraksts*)</w:t>
            </w:r>
          </w:p>
        </w:tc>
        <w:tc>
          <w:tcPr>
            <w:tcW w:w="1440" w:type="pct"/>
            <w:hideMark/>
          </w:tcPr>
          <w:p w14:paraId="325D58E3" w14:textId="7A3D61DF" w:rsidR="00CB01F9" w:rsidRPr="00A71C2E" w:rsidRDefault="00862CA7" w:rsidP="00351C8C">
            <w:pPr>
              <w:jc w:val="right"/>
            </w:pPr>
            <w:r w:rsidRPr="00A71C2E">
              <w:t>J.</w:t>
            </w:r>
            <w:r w:rsidR="001D35AE">
              <w:t> </w:t>
            </w:r>
            <w:r w:rsidRPr="00A71C2E">
              <w:t>Lediņš</w:t>
            </w:r>
          </w:p>
        </w:tc>
      </w:tr>
    </w:tbl>
    <w:p w14:paraId="0C442C4C" w14:textId="77777777" w:rsidR="00CB01F9" w:rsidRPr="00891686" w:rsidRDefault="00CB01F9" w:rsidP="00CB01F9">
      <w:pPr>
        <w:contextualSpacing/>
        <w:jc w:val="center"/>
        <w:rPr>
          <w:sz w:val="20"/>
          <w:lang w:val="en-US" w:eastAsia="en-US" w:bidi="en-US"/>
        </w:rPr>
      </w:pPr>
    </w:p>
    <w:p w14:paraId="1D92FCC1" w14:textId="2E641A81" w:rsidR="00C2481A" w:rsidRPr="00A71C2E" w:rsidRDefault="00CB01F9" w:rsidP="00CB01F9">
      <w:pPr>
        <w:jc w:val="center"/>
        <w:rPr>
          <w:rFonts w:eastAsia="Calibri"/>
          <w:sz w:val="20"/>
          <w:lang w:eastAsia="en-US"/>
        </w:rPr>
      </w:pPr>
      <w:r w:rsidRPr="00A71C2E">
        <w:t>*</w:t>
      </w:r>
      <w:r w:rsidRPr="00A71C2E">
        <w:rPr>
          <w:iCs/>
        </w:rPr>
        <w:t>Dokuments parakstīts ar drošu elektronisko parakstu un satur laika zīmogu.</w:t>
      </w:r>
    </w:p>
    <w:sectPr w:rsidR="00C2481A" w:rsidRPr="00A71C2E" w:rsidSect="00EF27B0">
      <w:footerReference w:type="default" r:id="rId12"/>
      <w:pgSz w:w="11906" w:h="16838" w:code="9"/>
      <w:pgMar w:top="1077" w:right="851"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98FB" w14:textId="77777777" w:rsidR="003C76E7" w:rsidRDefault="003C76E7">
      <w:r>
        <w:separator/>
      </w:r>
    </w:p>
  </w:endnote>
  <w:endnote w:type="continuationSeparator" w:id="0">
    <w:p w14:paraId="5CF7E848" w14:textId="77777777" w:rsidR="003C76E7" w:rsidRDefault="003C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NewtonTT Baltic">
    <w:charset w:val="BA"/>
    <w:family w:val="roman"/>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BCF0" w14:textId="6BFDE8F9" w:rsidR="003F6161" w:rsidRDefault="003F6161">
    <w:pPr>
      <w:pStyle w:val="Footer"/>
      <w:jc w:val="center"/>
    </w:pPr>
    <w:r>
      <w:fldChar w:fldCharType="begin"/>
    </w:r>
    <w:r>
      <w:instrText xml:space="preserve"> PAGE   \* MERGEFORMAT </w:instrText>
    </w:r>
    <w:r>
      <w:fldChar w:fldCharType="separate"/>
    </w:r>
    <w:r w:rsidR="000F56AA">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FDE8" w14:textId="77777777" w:rsidR="003C76E7" w:rsidRDefault="003C76E7">
      <w:r>
        <w:separator/>
      </w:r>
    </w:p>
  </w:footnote>
  <w:footnote w:type="continuationSeparator" w:id="0">
    <w:p w14:paraId="7DDED807" w14:textId="77777777" w:rsidR="003C76E7" w:rsidRDefault="003C7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C55"/>
    <w:multiLevelType w:val="multilevel"/>
    <w:tmpl w:val="870A0AD8"/>
    <w:lvl w:ilvl="0">
      <w:start w:val="3"/>
      <w:numFmt w:val="decimal"/>
      <w:lvlText w:val="%1."/>
      <w:lvlJc w:val="left"/>
      <w:pPr>
        <w:ind w:left="360" w:hanging="360"/>
      </w:pPr>
      <w:rPr>
        <w:rFonts w:hint="default"/>
      </w:rPr>
    </w:lvl>
    <w:lvl w:ilvl="1">
      <w:start w:val="1"/>
      <w:numFmt w:val="none"/>
      <w:lvlText w:val="2.5."/>
      <w:lvlJc w:val="left"/>
      <w:pPr>
        <w:ind w:left="792" w:hanging="432"/>
      </w:pPr>
      <w:rPr>
        <w:rFonts w:hint="default"/>
      </w:rPr>
    </w:lvl>
    <w:lvl w:ilvl="2">
      <w:start w:val="1"/>
      <w:numFmt w:val="decimal"/>
      <w:lvlText w:val="2.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491DF7"/>
    <w:multiLevelType w:val="multilevel"/>
    <w:tmpl w:val="870A0AD8"/>
    <w:styleLink w:val="Stils2"/>
    <w:lvl w:ilvl="0">
      <w:start w:val="4"/>
      <w:numFmt w:val="decimal"/>
      <w:lvlText w:val="%1."/>
      <w:lvlJc w:val="left"/>
      <w:pPr>
        <w:ind w:left="360" w:hanging="360"/>
      </w:pPr>
      <w:rPr>
        <w:rFonts w:hint="default"/>
      </w:rPr>
    </w:lvl>
    <w:lvl w:ilvl="1">
      <w:start w:val="1"/>
      <w:numFmt w:val="none"/>
      <w:lvlText w:val="2.5."/>
      <w:lvlJc w:val="left"/>
      <w:pPr>
        <w:ind w:left="792" w:hanging="432"/>
      </w:pPr>
      <w:rPr>
        <w:rFonts w:hint="default"/>
      </w:rPr>
    </w:lvl>
    <w:lvl w:ilvl="2">
      <w:start w:val="1"/>
      <w:numFmt w:val="decimal"/>
      <w:lvlText w:val="2.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C06CA7"/>
    <w:multiLevelType w:val="multilevel"/>
    <w:tmpl w:val="23C6E9DA"/>
    <w:styleLink w:val="Stils3"/>
    <w:lvl w:ilvl="0">
      <w:start w:val="1"/>
      <w:numFmt w:val="decimal"/>
      <w:lvlText w:val="%1."/>
      <w:lvlJc w:val="left"/>
      <w:pPr>
        <w:ind w:left="360" w:hanging="360"/>
      </w:pPr>
      <w:rPr>
        <w:rFonts w:hint="default"/>
      </w:rPr>
    </w:lvl>
    <w:lvl w:ilvl="1">
      <w:start w:val="1"/>
      <w:numFmt w:val="decimal"/>
      <w:lvlText w:val="%1.%2."/>
      <w:lvlJc w:val="left"/>
      <w:pPr>
        <w:ind w:left="424" w:hanging="360"/>
      </w:pPr>
      <w:rPr>
        <w:rFonts w:ascii="Times New Roman" w:hAnsi="Times New Roman" w:hint="default"/>
      </w:rPr>
    </w:lvl>
    <w:lvl w:ilvl="2">
      <w:start w:val="1"/>
      <w:numFmt w:val="decimal"/>
      <w:lvlText w:val="%1.%2.%3."/>
      <w:lvlJc w:val="left"/>
      <w:pPr>
        <w:ind w:left="848" w:hanging="720"/>
      </w:pPr>
      <w:rPr>
        <w:rFonts w:hint="default"/>
      </w:rPr>
    </w:lvl>
    <w:lvl w:ilvl="3">
      <w:start w:val="1"/>
      <w:numFmt w:val="decimal"/>
      <w:lvlText w:val="%1.%2.%3.%4."/>
      <w:lvlJc w:val="left"/>
      <w:pPr>
        <w:ind w:left="912" w:hanging="720"/>
      </w:pPr>
      <w:rPr>
        <w:rFonts w:hint="default"/>
      </w:rPr>
    </w:lvl>
    <w:lvl w:ilvl="4">
      <w:start w:val="1"/>
      <w:numFmt w:val="decimal"/>
      <w:lvlText w:val="%1.%2.%3.%4.%5."/>
      <w:lvlJc w:val="left"/>
      <w:pPr>
        <w:ind w:left="1336" w:hanging="1080"/>
      </w:pPr>
      <w:rPr>
        <w:rFonts w:hint="default"/>
      </w:rPr>
    </w:lvl>
    <w:lvl w:ilvl="5">
      <w:start w:val="1"/>
      <w:numFmt w:val="decimal"/>
      <w:lvlText w:val="%1.%2.%3.%4.%5.%6."/>
      <w:lvlJc w:val="left"/>
      <w:pPr>
        <w:ind w:left="1400" w:hanging="1080"/>
      </w:pPr>
      <w:rPr>
        <w:rFonts w:hint="default"/>
      </w:rPr>
    </w:lvl>
    <w:lvl w:ilvl="6">
      <w:start w:val="1"/>
      <w:numFmt w:val="decimal"/>
      <w:lvlText w:val="%1.%2.%3.%4.%5.%6.%7."/>
      <w:lvlJc w:val="left"/>
      <w:pPr>
        <w:ind w:left="1824" w:hanging="1440"/>
      </w:pPr>
      <w:rPr>
        <w:rFonts w:hint="default"/>
      </w:rPr>
    </w:lvl>
    <w:lvl w:ilvl="7">
      <w:start w:val="1"/>
      <w:numFmt w:val="decimal"/>
      <w:lvlText w:val="%1.%2.%3.%4.%5.%6.%7.%8."/>
      <w:lvlJc w:val="left"/>
      <w:pPr>
        <w:ind w:left="1888" w:hanging="1440"/>
      </w:pPr>
      <w:rPr>
        <w:rFonts w:hint="default"/>
      </w:rPr>
    </w:lvl>
    <w:lvl w:ilvl="8">
      <w:start w:val="1"/>
      <w:numFmt w:val="decimal"/>
      <w:lvlText w:val="%1.%2.%3.%4.%5.%6.%7.%8.%9."/>
      <w:lvlJc w:val="left"/>
      <w:pPr>
        <w:ind w:left="2312" w:hanging="1800"/>
      </w:pPr>
      <w:rPr>
        <w:rFonts w:hint="default"/>
      </w:rPr>
    </w:lvl>
  </w:abstractNum>
  <w:abstractNum w:abstractNumId="3" w15:restartNumberingAfterBreak="0">
    <w:nsid w:val="0D1A61DF"/>
    <w:multiLevelType w:val="multilevel"/>
    <w:tmpl w:val="10D05EEA"/>
    <w:lvl w:ilvl="0">
      <w:start w:val="1"/>
      <w:numFmt w:val="decimal"/>
      <w:lvlText w:val="%1."/>
      <w:lvlJc w:val="left"/>
      <w:pPr>
        <w:ind w:left="360" w:hanging="360"/>
      </w:pPr>
      <w:rPr>
        <w:rFonts w:hint="default"/>
      </w:rPr>
    </w:lvl>
    <w:lvl w:ilvl="1">
      <w:start w:val="1"/>
      <w:numFmt w:val="none"/>
      <w:lvlText w:val="2.5."/>
      <w:lvlJc w:val="left"/>
      <w:pPr>
        <w:ind w:left="792" w:hanging="432"/>
      </w:pPr>
      <w:rPr>
        <w:rFonts w:hint="default"/>
      </w:rPr>
    </w:lvl>
    <w:lvl w:ilvl="2">
      <w:start w:val="1"/>
      <w:numFmt w:val="decimal"/>
      <w:lvlText w:val="2.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A479BC"/>
    <w:multiLevelType w:val="hybridMultilevel"/>
    <w:tmpl w:val="BAF02F1C"/>
    <w:lvl w:ilvl="0" w:tplc="82AC904E">
      <w:start w:val="1"/>
      <w:numFmt w:val="decimal"/>
      <w:lvlText w:val="3.%1."/>
      <w:lvlJc w:val="left"/>
      <w:pPr>
        <w:ind w:left="329" w:hanging="360"/>
      </w:pPr>
      <w:rPr>
        <w:rFonts w:hint="default"/>
        <w:b w:val="0"/>
      </w:rPr>
    </w:lvl>
    <w:lvl w:ilvl="1" w:tplc="04260019" w:tentative="1">
      <w:start w:val="1"/>
      <w:numFmt w:val="lowerLetter"/>
      <w:lvlText w:val="%2."/>
      <w:lvlJc w:val="left"/>
      <w:pPr>
        <w:ind w:left="-655" w:hanging="360"/>
      </w:pPr>
    </w:lvl>
    <w:lvl w:ilvl="2" w:tplc="0426001B" w:tentative="1">
      <w:start w:val="1"/>
      <w:numFmt w:val="lowerRoman"/>
      <w:lvlText w:val="%3."/>
      <w:lvlJc w:val="right"/>
      <w:pPr>
        <w:ind w:left="65" w:hanging="180"/>
      </w:pPr>
    </w:lvl>
    <w:lvl w:ilvl="3" w:tplc="0426000F" w:tentative="1">
      <w:start w:val="1"/>
      <w:numFmt w:val="decimal"/>
      <w:lvlText w:val="%4."/>
      <w:lvlJc w:val="left"/>
      <w:pPr>
        <w:ind w:left="785" w:hanging="360"/>
      </w:pPr>
    </w:lvl>
    <w:lvl w:ilvl="4" w:tplc="04260019" w:tentative="1">
      <w:start w:val="1"/>
      <w:numFmt w:val="lowerLetter"/>
      <w:lvlText w:val="%5."/>
      <w:lvlJc w:val="left"/>
      <w:pPr>
        <w:ind w:left="1505" w:hanging="360"/>
      </w:pPr>
    </w:lvl>
    <w:lvl w:ilvl="5" w:tplc="0426001B" w:tentative="1">
      <w:start w:val="1"/>
      <w:numFmt w:val="lowerRoman"/>
      <w:lvlText w:val="%6."/>
      <w:lvlJc w:val="right"/>
      <w:pPr>
        <w:ind w:left="2225" w:hanging="180"/>
      </w:pPr>
    </w:lvl>
    <w:lvl w:ilvl="6" w:tplc="0426000F" w:tentative="1">
      <w:start w:val="1"/>
      <w:numFmt w:val="decimal"/>
      <w:lvlText w:val="%7."/>
      <w:lvlJc w:val="left"/>
      <w:pPr>
        <w:ind w:left="2945" w:hanging="360"/>
      </w:pPr>
    </w:lvl>
    <w:lvl w:ilvl="7" w:tplc="04260019" w:tentative="1">
      <w:start w:val="1"/>
      <w:numFmt w:val="lowerLetter"/>
      <w:lvlText w:val="%8."/>
      <w:lvlJc w:val="left"/>
      <w:pPr>
        <w:ind w:left="3665" w:hanging="360"/>
      </w:pPr>
    </w:lvl>
    <w:lvl w:ilvl="8" w:tplc="0426001B" w:tentative="1">
      <w:start w:val="1"/>
      <w:numFmt w:val="lowerRoman"/>
      <w:lvlText w:val="%9."/>
      <w:lvlJc w:val="right"/>
      <w:pPr>
        <w:ind w:left="4385" w:hanging="180"/>
      </w:pPr>
    </w:lvl>
  </w:abstractNum>
  <w:abstractNum w:abstractNumId="5" w15:restartNumberingAfterBreak="0">
    <w:nsid w:val="21155A1C"/>
    <w:multiLevelType w:val="multilevel"/>
    <w:tmpl w:val="DF6CEED4"/>
    <w:lvl w:ilvl="0">
      <w:start w:val="20"/>
      <w:numFmt w:val="decimal"/>
      <w:lvlText w:val="%1"/>
      <w:lvlJc w:val="left"/>
      <w:pPr>
        <w:ind w:left="420" w:hanging="420"/>
      </w:pPr>
      <w:rPr>
        <w:rFonts w:hint="default"/>
      </w:rPr>
    </w:lvl>
    <w:lvl w:ilvl="1">
      <w:start w:val="1"/>
      <w:numFmt w:val="decimal"/>
      <w:lvlText w:val="4.%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17378E5"/>
    <w:multiLevelType w:val="multilevel"/>
    <w:tmpl w:val="25B86C2E"/>
    <w:lvl w:ilvl="0">
      <w:start w:val="5"/>
      <w:numFmt w:val="decimal"/>
      <w:lvlText w:val="%1."/>
      <w:lvlJc w:val="left"/>
      <w:pPr>
        <w:ind w:left="420" w:hanging="420"/>
      </w:pPr>
      <w:rPr>
        <w:rFonts w:ascii="Times New Roman" w:hAnsi="Times New Roman" w:hint="default"/>
      </w:rPr>
    </w:lvl>
    <w:lvl w:ilvl="1">
      <w:start w:val="1"/>
      <w:numFmt w:val="decimal"/>
      <w:lvlText w:val="4.%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4447250"/>
    <w:multiLevelType w:val="multilevel"/>
    <w:tmpl w:val="01545364"/>
    <w:lvl w:ilvl="0">
      <w:start w:val="1"/>
      <w:numFmt w:val="decimal"/>
      <w:lvlText w:val="%1."/>
      <w:lvlJc w:val="left"/>
      <w:pPr>
        <w:ind w:left="786" w:hanging="360"/>
      </w:pPr>
      <w:rPr>
        <w:rFonts w:ascii="Times New Roman" w:hAnsi="Times New Roman" w:cs="Times New Roman" w:hint="default"/>
        <w:b w:val="0"/>
        <w:bCs w:val="0"/>
      </w:rPr>
    </w:lvl>
    <w:lvl w:ilvl="1">
      <w:start w:val="1"/>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7E82779"/>
    <w:multiLevelType w:val="multilevel"/>
    <w:tmpl w:val="23C6E9DA"/>
    <w:lvl w:ilvl="0">
      <w:start w:val="1"/>
      <w:numFmt w:val="decimal"/>
      <w:lvlText w:val="%1."/>
      <w:lvlJc w:val="left"/>
      <w:pPr>
        <w:ind w:left="360" w:hanging="360"/>
      </w:pPr>
      <w:rPr>
        <w:rFonts w:hint="default"/>
      </w:rPr>
    </w:lvl>
    <w:lvl w:ilvl="1">
      <w:start w:val="1"/>
      <w:numFmt w:val="decimal"/>
      <w:lvlText w:val="%1.%2."/>
      <w:lvlJc w:val="left"/>
      <w:pPr>
        <w:ind w:left="424" w:hanging="360"/>
      </w:pPr>
      <w:rPr>
        <w:rFonts w:hint="default"/>
      </w:rPr>
    </w:lvl>
    <w:lvl w:ilvl="2">
      <w:start w:val="1"/>
      <w:numFmt w:val="decimal"/>
      <w:lvlText w:val="%1.%2.%3."/>
      <w:lvlJc w:val="left"/>
      <w:pPr>
        <w:ind w:left="848" w:hanging="720"/>
      </w:pPr>
      <w:rPr>
        <w:rFonts w:hint="default"/>
      </w:rPr>
    </w:lvl>
    <w:lvl w:ilvl="3">
      <w:start w:val="1"/>
      <w:numFmt w:val="decimal"/>
      <w:lvlText w:val="%1.%2.%3.%4."/>
      <w:lvlJc w:val="left"/>
      <w:pPr>
        <w:ind w:left="912" w:hanging="720"/>
      </w:pPr>
      <w:rPr>
        <w:rFonts w:hint="default"/>
      </w:rPr>
    </w:lvl>
    <w:lvl w:ilvl="4">
      <w:start w:val="1"/>
      <w:numFmt w:val="decimal"/>
      <w:lvlText w:val="%1.%2.%3.%4.%5."/>
      <w:lvlJc w:val="left"/>
      <w:pPr>
        <w:ind w:left="1336" w:hanging="1080"/>
      </w:pPr>
      <w:rPr>
        <w:rFonts w:hint="default"/>
      </w:rPr>
    </w:lvl>
    <w:lvl w:ilvl="5">
      <w:start w:val="1"/>
      <w:numFmt w:val="decimal"/>
      <w:lvlText w:val="%1.%2.%3.%4.%5.%6."/>
      <w:lvlJc w:val="left"/>
      <w:pPr>
        <w:ind w:left="1400" w:hanging="1080"/>
      </w:pPr>
      <w:rPr>
        <w:rFonts w:hint="default"/>
      </w:rPr>
    </w:lvl>
    <w:lvl w:ilvl="6">
      <w:start w:val="1"/>
      <w:numFmt w:val="decimal"/>
      <w:lvlText w:val="%1.%2.%3.%4.%5.%6.%7."/>
      <w:lvlJc w:val="left"/>
      <w:pPr>
        <w:ind w:left="1824" w:hanging="1440"/>
      </w:pPr>
      <w:rPr>
        <w:rFonts w:hint="default"/>
      </w:rPr>
    </w:lvl>
    <w:lvl w:ilvl="7">
      <w:start w:val="1"/>
      <w:numFmt w:val="decimal"/>
      <w:lvlText w:val="%1.%2.%3.%4.%5.%6.%7.%8."/>
      <w:lvlJc w:val="left"/>
      <w:pPr>
        <w:ind w:left="1888" w:hanging="1440"/>
      </w:pPr>
      <w:rPr>
        <w:rFonts w:hint="default"/>
      </w:rPr>
    </w:lvl>
    <w:lvl w:ilvl="8">
      <w:start w:val="1"/>
      <w:numFmt w:val="decimal"/>
      <w:lvlText w:val="%1.%2.%3.%4.%5.%6.%7.%8.%9."/>
      <w:lvlJc w:val="left"/>
      <w:pPr>
        <w:ind w:left="2312" w:hanging="1800"/>
      </w:pPr>
      <w:rPr>
        <w:rFonts w:hint="default"/>
      </w:rPr>
    </w:lvl>
  </w:abstractNum>
  <w:abstractNum w:abstractNumId="9" w15:restartNumberingAfterBreak="0">
    <w:nsid w:val="2B0879F5"/>
    <w:multiLevelType w:val="multilevel"/>
    <w:tmpl w:val="25BACAE0"/>
    <w:lvl w:ilvl="0">
      <w:start w:val="7"/>
      <w:numFmt w:val="decimal"/>
      <w:lvlText w:val="%1."/>
      <w:lvlJc w:val="left"/>
      <w:pPr>
        <w:tabs>
          <w:tab w:val="num" w:pos="468"/>
        </w:tabs>
        <w:ind w:left="468" w:hanging="360"/>
      </w:pPr>
      <w:rPr>
        <w:b w:val="0"/>
        <w:bCs/>
      </w:rPr>
    </w:lvl>
    <w:lvl w:ilvl="1" w:tentative="1">
      <w:start w:val="1"/>
      <w:numFmt w:val="decimal"/>
      <w:lvlText w:val="%2."/>
      <w:lvlJc w:val="left"/>
      <w:pPr>
        <w:tabs>
          <w:tab w:val="num" w:pos="1188"/>
        </w:tabs>
        <w:ind w:left="1188" w:hanging="360"/>
      </w:pPr>
    </w:lvl>
    <w:lvl w:ilvl="2" w:tentative="1">
      <w:start w:val="1"/>
      <w:numFmt w:val="decimal"/>
      <w:lvlText w:val="%3."/>
      <w:lvlJc w:val="left"/>
      <w:pPr>
        <w:tabs>
          <w:tab w:val="num" w:pos="1908"/>
        </w:tabs>
        <w:ind w:left="1908" w:hanging="360"/>
      </w:pPr>
    </w:lvl>
    <w:lvl w:ilvl="3" w:tentative="1">
      <w:start w:val="1"/>
      <w:numFmt w:val="decimal"/>
      <w:lvlText w:val="%4."/>
      <w:lvlJc w:val="left"/>
      <w:pPr>
        <w:tabs>
          <w:tab w:val="num" w:pos="2628"/>
        </w:tabs>
        <w:ind w:left="2628" w:hanging="360"/>
      </w:pPr>
    </w:lvl>
    <w:lvl w:ilvl="4" w:tentative="1">
      <w:start w:val="1"/>
      <w:numFmt w:val="decimal"/>
      <w:lvlText w:val="%5."/>
      <w:lvlJc w:val="left"/>
      <w:pPr>
        <w:tabs>
          <w:tab w:val="num" w:pos="3348"/>
        </w:tabs>
        <w:ind w:left="3348" w:hanging="360"/>
      </w:pPr>
    </w:lvl>
    <w:lvl w:ilvl="5" w:tentative="1">
      <w:start w:val="1"/>
      <w:numFmt w:val="decimal"/>
      <w:lvlText w:val="%6."/>
      <w:lvlJc w:val="left"/>
      <w:pPr>
        <w:tabs>
          <w:tab w:val="num" w:pos="4068"/>
        </w:tabs>
        <w:ind w:left="4068" w:hanging="360"/>
      </w:pPr>
    </w:lvl>
    <w:lvl w:ilvl="6" w:tentative="1">
      <w:start w:val="1"/>
      <w:numFmt w:val="decimal"/>
      <w:lvlText w:val="%7."/>
      <w:lvlJc w:val="left"/>
      <w:pPr>
        <w:tabs>
          <w:tab w:val="num" w:pos="4788"/>
        </w:tabs>
        <w:ind w:left="4788" w:hanging="360"/>
      </w:pPr>
    </w:lvl>
    <w:lvl w:ilvl="7" w:tentative="1">
      <w:start w:val="1"/>
      <w:numFmt w:val="decimal"/>
      <w:lvlText w:val="%8."/>
      <w:lvlJc w:val="left"/>
      <w:pPr>
        <w:tabs>
          <w:tab w:val="num" w:pos="5508"/>
        </w:tabs>
        <w:ind w:left="5508" w:hanging="360"/>
      </w:pPr>
    </w:lvl>
    <w:lvl w:ilvl="8" w:tentative="1">
      <w:start w:val="1"/>
      <w:numFmt w:val="decimal"/>
      <w:lvlText w:val="%9."/>
      <w:lvlJc w:val="left"/>
      <w:pPr>
        <w:tabs>
          <w:tab w:val="num" w:pos="6228"/>
        </w:tabs>
        <w:ind w:left="6228" w:hanging="360"/>
      </w:pPr>
    </w:lvl>
  </w:abstractNum>
  <w:abstractNum w:abstractNumId="10" w15:restartNumberingAfterBreak="0">
    <w:nsid w:val="30BC57A0"/>
    <w:multiLevelType w:val="multilevel"/>
    <w:tmpl w:val="B866C4E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40394A"/>
    <w:multiLevelType w:val="multilevel"/>
    <w:tmpl w:val="8A3A65CA"/>
    <w:styleLink w:val="Stils1"/>
    <w:lvl w:ilvl="0">
      <w:start w:val="5"/>
      <w:numFmt w:val="decimal"/>
      <w:lvlText w:val="%1."/>
      <w:lvlJc w:val="left"/>
      <w:pPr>
        <w:ind w:left="360" w:hanging="360"/>
      </w:pPr>
      <w:rPr>
        <w:rFonts w:hint="default"/>
      </w:rPr>
    </w:lvl>
    <w:lvl w:ilvl="1">
      <w:start w:val="3"/>
      <w:numFmt w:val="decimal"/>
      <w:lvlText w:val="%1.%2."/>
      <w:lvlJc w:val="left"/>
      <w:pPr>
        <w:ind w:left="716"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2316011"/>
    <w:multiLevelType w:val="multilevel"/>
    <w:tmpl w:val="7FFC6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4.%3."/>
      <w:lvlJc w:val="left"/>
      <w:pPr>
        <w:ind w:left="1077"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07F451A"/>
    <w:multiLevelType w:val="multilevel"/>
    <w:tmpl w:val="AA6A5826"/>
    <w:lvl w:ilvl="0">
      <w:start w:val="3"/>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283BD7"/>
    <w:multiLevelType w:val="multilevel"/>
    <w:tmpl w:val="744025E2"/>
    <w:lvl w:ilvl="0">
      <w:start w:val="2"/>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C2051E"/>
    <w:multiLevelType w:val="multilevel"/>
    <w:tmpl w:val="6CD0FFF0"/>
    <w:lvl w:ilvl="0">
      <w:start w:val="1"/>
      <w:numFmt w:val="decimal"/>
      <w:lvlText w:val="%1."/>
      <w:lvlJc w:val="left"/>
      <w:pPr>
        <w:ind w:left="786" w:hanging="360"/>
      </w:pPr>
      <w:rPr>
        <w:rFonts w:ascii="Times New Roman" w:hAnsi="Times New Roman" w:cs="Times New Roman" w:hint="default"/>
        <w:b w:val="0"/>
        <w:bCs w:val="0"/>
      </w:rPr>
    </w:lvl>
    <w:lvl w:ilvl="1">
      <w:start w:val="1"/>
      <w:numFmt w:val="decimal"/>
      <w:isLgl/>
      <w:lvlText w:val="2.%2."/>
      <w:lvlJc w:val="left"/>
      <w:pPr>
        <w:ind w:left="1440" w:hanging="72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81E0F6C"/>
    <w:multiLevelType w:val="multilevel"/>
    <w:tmpl w:val="38F21E72"/>
    <w:lvl w:ilvl="0">
      <w:start w:val="6"/>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7B67B6"/>
    <w:multiLevelType w:val="multilevel"/>
    <w:tmpl w:val="5B347418"/>
    <w:lvl w:ilvl="0">
      <w:start w:val="4"/>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8909D2"/>
    <w:multiLevelType w:val="multilevel"/>
    <w:tmpl w:val="DEF6019C"/>
    <w:lvl w:ilvl="0">
      <w:start w:val="8"/>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EF5523"/>
    <w:multiLevelType w:val="multilevel"/>
    <w:tmpl w:val="6D9A336A"/>
    <w:lvl w:ilvl="0">
      <w:start w:val="1"/>
      <w:numFmt w:val="decimal"/>
      <w:lvlText w:val="%1."/>
      <w:lvlJc w:val="left"/>
      <w:pPr>
        <w:ind w:left="360" w:hanging="360"/>
      </w:pPr>
      <w:rPr>
        <w:rFonts w:hint="default"/>
      </w:rPr>
    </w:lvl>
    <w:lvl w:ilvl="1">
      <w:start w:val="1"/>
      <w:numFmt w:val="none"/>
      <w:lvlText w:val="2.5."/>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E394C6D"/>
    <w:multiLevelType w:val="hybridMultilevel"/>
    <w:tmpl w:val="203862BA"/>
    <w:lvl w:ilvl="0" w:tplc="6CA443F0">
      <w:start w:val="24"/>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68B00E9"/>
    <w:multiLevelType w:val="multilevel"/>
    <w:tmpl w:val="5994F922"/>
    <w:lvl w:ilvl="0">
      <w:start w:val="5"/>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9061458">
    <w:abstractNumId w:val="10"/>
  </w:num>
  <w:num w:numId="2" w16cid:durableId="404496121">
    <w:abstractNumId w:val="14"/>
  </w:num>
  <w:num w:numId="3" w16cid:durableId="1842350329">
    <w:abstractNumId w:val="13"/>
  </w:num>
  <w:num w:numId="4" w16cid:durableId="1603686748">
    <w:abstractNumId w:val="17"/>
  </w:num>
  <w:num w:numId="5" w16cid:durableId="2029063773">
    <w:abstractNumId w:val="21"/>
  </w:num>
  <w:num w:numId="6" w16cid:durableId="1115490937">
    <w:abstractNumId w:val="16"/>
  </w:num>
  <w:num w:numId="7" w16cid:durableId="1949893715">
    <w:abstractNumId w:val="9"/>
  </w:num>
  <w:num w:numId="8" w16cid:durableId="531919216">
    <w:abstractNumId w:val="18"/>
  </w:num>
  <w:num w:numId="9" w16cid:durableId="1574924938">
    <w:abstractNumId w:val="4"/>
  </w:num>
  <w:num w:numId="10" w16cid:durableId="1204948322">
    <w:abstractNumId w:val="7"/>
  </w:num>
  <w:num w:numId="11" w16cid:durableId="1946376249">
    <w:abstractNumId w:val="8"/>
  </w:num>
  <w:num w:numId="12" w16cid:durableId="1551114557">
    <w:abstractNumId w:val="12"/>
  </w:num>
  <w:num w:numId="13" w16cid:durableId="2024671194">
    <w:abstractNumId w:val="19"/>
  </w:num>
  <w:num w:numId="14" w16cid:durableId="1284924993">
    <w:abstractNumId w:val="3"/>
  </w:num>
  <w:num w:numId="15" w16cid:durableId="21058705">
    <w:abstractNumId w:val="3"/>
    <w:lvlOverride w:ilvl="0">
      <w:lvl w:ilvl="0">
        <w:start w:val="1"/>
        <w:numFmt w:val="decimal"/>
        <w:lvlText w:val="%1."/>
        <w:lvlJc w:val="left"/>
        <w:pPr>
          <w:ind w:left="360" w:hanging="360"/>
        </w:pPr>
        <w:rPr>
          <w:rFonts w:hint="default"/>
        </w:rPr>
      </w:lvl>
    </w:lvlOverride>
    <w:lvlOverride w:ilvl="1">
      <w:lvl w:ilvl="1">
        <w:start w:val="1"/>
        <w:numFmt w:val="none"/>
        <w:lvlText w:val="2.6."/>
        <w:lvlJc w:val="left"/>
        <w:pPr>
          <w:ind w:left="792" w:hanging="432"/>
        </w:pPr>
        <w:rPr>
          <w:rFonts w:hint="default"/>
        </w:rPr>
      </w:lvl>
    </w:lvlOverride>
    <w:lvlOverride w:ilvl="2">
      <w:lvl w:ilvl="2">
        <w:start w:val="1"/>
        <w:numFmt w:val="decimal"/>
        <w:lvlText w:val="2.5%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757405733">
    <w:abstractNumId w:val="0"/>
  </w:num>
  <w:num w:numId="17" w16cid:durableId="2103791070">
    <w:abstractNumId w:val="11"/>
  </w:num>
  <w:num w:numId="18" w16cid:durableId="1048068999">
    <w:abstractNumId w:val="15"/>
  </w:num>
  <w:num w:numId="19" w16cid:durableId="1301183969">
    <w:abstractNumId w:val="20"/>
  </w:num>
  <w:num w:numId="20" w16cid:durableId="867135360">
    <w:abstractNumId w:val="1"/>
  </w:num>
  <w:num w:numId="21" w16cid:durableId="362293167">
    <w:abstractNumId w:val="2"/>
  </w:num>
  <w:num w:numId="22" w16cid:durableId="807165975">
    <w:abstractNumId w:val="5"/>
  </w:num>
  <w:num w:numId="23" w16cid:durableId="987594141">
    <w:abstractNumId w:val="6"/>
  </w:num>
  <w:num w:numId="24" w16cid:durableId="1534078159">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6.%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5" w16cid:durableId="409891738">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6.%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6" w16cid:durableId="19746295">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6.%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7" w16cid:durableId="1549563059">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6.%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8" w16cid:durableId="881402840">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6.%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407267274">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7.%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30" w16cid:durableId="130372297">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9.%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31" w16cid:durableId="73741137">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19.%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32" w16cid:durableId="1964725013">
    <w:abstractNumId w:val="6"/>
    <w:lvlOverride w:ilvl="0">
      <w:lvl w:ilvl="0">
        <w:start w:val="5"/>
        <w:numFmt w:val="decimal"/>
        <w:lvlText w:val="%1."/>
        <w:lvlJc w:val="left"/>
        <w:pPr>
          <w:ind w:left="420" w:hanging="420"/>
        </w:pPr>
        <w:rPr>
          <w:rFonts w:ascii="Times New Roman" w:hAnsi="Times New Roman" w:hint="default"/>
        </w:rPr>
      </w:lvl>
    </w:lvlOverride>
    <w:lvlOverride w:ilvl="1">
      <w:lvl w:ilvl="1">
        <w:start w:val="1"/>
        <w:numFmt w:val="decimal"/>
        <w:lvlText w:val="22.%2"/>
        <w:lvlJc w:val="left"/>
        <w:pPr>
          <w:ind w:left="780" w:hanging="4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85"/>
    <w:rsid w:val="0000397E"/>
    <w:rsid w:val="0000470A"/>
    <w:rsid w:val="00011973"/>
    <w:rsid w:val="00016197"/>
    <w:rsid w:val="00017641"/>
    <w:rsid w:val="00023D3C"/>
    <w:rsid w:val="00024C2D"/>
    <w:rsid w:val="000267E4"/>
    <w:rsid w:val="0002704E"/>
    <w:rsid w:val="0003173C"/>
    <w:rsid w:val="0003725A"/>
    <w:rsid w:val="00042141"/>
    <w:rsid w:val="00042309"/>
    <w:rsid w:val="000477E3"/>
    <w:rsid w:val="0005092E"/>
    <w:rsid w:val="000531E7"/>
    <w:rsid w:val="00053645"/>
    <w:rsid w:val="000540F8"/>
    <w:rsid w:val="000667CC"/>
    <w:rsid w:val="00070E7F"/>
    <w:rsid w:val="00072950"/>
    <w:rsid w:val="00072E15"/>
    <w:rsid w:val="00074D8D"/>
    <w:rsid w:val="000768F6"/>
    <w:rsid w:val="00076F61"/>
    <w:rsid w:val="000776C0"/>
    <w:rsid w:val="000827B8"/>
    <w:rsid w:val="000833C5"/>
    <w:rsid w:val="00084262"/>
    <w:rsid w:val="0008451E"/>
    <w:rsid w:val="00086F7E"/>
    <w:rsid w:val="00091329"/>
    <w:rsid w:val="00091F39"/>
    <w:rsid w:val="000933DF"/>
    <w:rsid w:val="000A21B9"/>
    <w:rsid w:val="000A6293"/>
    <w:rsid w:val="000B1FFF"/>
    <w:rsid w:val="000B686B"/>
    <w:rsid w:val="000C16F5"/>
    <w:rsid w:val="000C26AB"/>
    <w:rsid w:val="000C3FE6"/>
    <w:rsid w:val="000C614C"/>
    <w:rsid w:val="000C767A"/>
    <w:rsid w:val="000D2575"/>
    <w:rsid w:val="000D3AC5"/>
    <w:rsid w:val="000E3E53"/>
    <w:rsid w:val="000E51FD"/>
    <w:rsid w:val="000E56BC"/>
    <w:rsid w:val="000E5C0C"/>
    <w:rsid w:val="000E7BFE"/>
    <w:rsid w:val="000F56AA"/>
    <w:rsid w:val="000F693E"/>
    <w:rsid w:val="000F69E5"/>
    <w:rsid w:val="00101081"/>
    <w:rsid w:val="00103FF7"/>
    <w:rsid w:val="00114E74"/>
    <w:rsid w:val="00123954"/>
    <w:rsid w:val="001264D2"/>
    <w:rsid w:val="00127FE0"/>
    <w:rsid w:val="00130484"/>
    <w:rsid w:val="00130E80"/>
    <w:rsid w:val="0013390E"/>
    <w:rsid w:val="0013505B"/>
    <w:rsid w:val="001400EC"/>
    <w:rsid w:val="001410F0"/>
    <w:rsid w:val="00141303"/>
    <w:rsid w:val="001422BD"/>
    <w:rsid w:val="0014591E"/>
    <w:rsid w:val="00146483"/>
    <w:rsid w:val="0015077B"/>
    <w:rsid w:val="00150D4E"/>
    <w:rsid w:val="00162D00"/>
    <w:rsid w:val="001633A8"/>
    <w:rsid w:val="00165707"/>
    <w:rsid w:val="0016673B"/>
    <w:rsid w:val="001672BC"/>
    <w:rsid w:val="0017210D"/>
    <w:rsid w:val="00172952"/>
    <w:rsid w:val="0017392F"/>
    <w:rsid w:val="00180D81"/>
    <w:rsid w:val="0018239B"/>
    <w:rsid w:val="0018263C"/>
    <w:rsid w:val="0018786D"/>
    <w:rsid w:val="00190397"/>
    <w:rsid w:val="00194CF3"/>
    <w:rsid w:val="00195B6A"/>
    <w:rsid w:val="00196623"/>
    <w:rsid w:val="001A4360"/>
    <w:rsid w:val="001A4595"/>
    <w:rsid w:val="001A4B36"/>
    <w:rsid w:val="001A63AF"/>
    <w:rsid w:val="001A7C60"/>
    <w:rsid w:val="001B20E3"/>
    <w:rsid w:val="001B2F28"/>
    <w:rsid w:val="001B55D4"/>
    <w:rsid w:val="001C3A61"/>
    <w:rsid w:val="001C4167"/>
    <w:rsid w:val="001C7247"/>
    <w:rsid w:val="001D35AE"/>
    <w:rsid w:val="001E002F"/>
    <w:rsid w:val="001E502D"/>
    <w:rsid w:val="001E6C1D"/>
    <w:rsid w:val="001F0AFD"/>
    <w:rsid w:val="001F17F9"/>
    <w:rsid w:val="001F29ED"/>
    <w:rsid w:val="001F3E5A"/>
    <w:rsid w:val="001F5D66"/>
    <w:rsid w:val="002060E7"/>
    <w:rsid w:val="0021089D"/>
    <w:rsid w:val="00211C1B"/>
    <w:rsid w:val="00224204"/>
    <w:rsid w:val="00231834"/>
    <w:rsid w:val="0023211B"/>
    <w:rsid w:val="002351A2"/>
    <w:rsid w:val="00235B67"/>
    <w:rsid w:val="00241A2D"/>
    <w:rsid w:val="002442FF"/>
    <w:rsid w:val="00252A29"/>
    <w:rsid w:val="00252E76"/>
    <w:rsid w:val="00253DF0"/>
    <w:rsid w:val="00253F11"/>
    <w:rsid w:val="00261215"/>
    <w:rsid w:val="00263B63"/>
    <w:rsid w:val="002672BE"/>
    <w:rsid w:val="00267351"/>
    <w:rsid w:val="00270258"/>
    <w:rsid w:val="00276062"/>
    <w:rsid w:val="0027746F"/>
    <w:rsid w:val="00280398"/>
    <w:rsid w:val="002819F8"/>
    <w:rsid w:val="00281D0E"/>
    <w:rsid w:val="0028597E"/>
    <w:rsid w:val="00286D5A"/>
    <w:rsid w:val="00290DFD"/>
    <w:rsid w:val="00293EF7"/>
    <w:rsid w:val="00294C27"/>
    <w:rsid w:val="002968B4"/>
    <w:rsid w:val="002A0038"/>
    <w:rsid w:val="002A4795"/>
    <w:rsid w:val="002B304C"/>
    <w:rsid w:val="002B4095"/>
    <w:rsid w:val="002B6305"/>
    <w:rsid w:val="002B7061"/>
    <w:rsid w:val="002C0E94"/>
    <w:rsid w:val="002C254E"/>
    <w:rsid w:val="002C28DC"/>
    <w:rsid w:val="002C5212"/>
    <w:rsid w:val="002C7FF6"/>
    <w:rsid w:val="002D09A7"/>
    <w:rsid w:val="002D365F"/>
    <w:rsid w:val="002D4642"/>
    <w:rsid w:val="002D55AA"/>
    <w:rsid w:val="002E0A73"/>
    <w:rsid w:val="002E0D63"/>
    <w:rsid w:val="002E25AF"/>
    <w:rsid w:val="002E2E66"/>
    <w:rsid w:val="002E307B"/>
    <w:rsid w:val="002E31A7"/>
    <w:rsid w:val="002E3EB7"/>
    <w:rsid w:val="002F09BA"/>
    <w:rsid w:val="002F1F85"/>
    <w:rsid w:val="003069BF"/>
    <w:rsid w:val="003074C4"/>
    <w:rsid w:val="00307FDE"/>
    <w:rsid w:val="003118D3"/>
    <w:rsid w:val="003154C4"/>
    <w:rsid w:val="00316353"/>
    <w:rsid w:val="00320228"/>
    <w:rsid w:val="00321ADC"/>
    <w:rsid w:val="00323904"/>
    <w:rsid w:val="00331EF5"/>
    <w:rsid w:val="00337617"/>
    <w:rsid w:val="0033797C"/>
    <w:rsid w:val="003463F1"/>
    <w:rsid w:val="00346BBB"/>
    <w:rsid w:val="00347192"/>
    <w:rsid w:val="003544F3"/>
    <w:rsid w:val="00366B16"/>
    <w:rsid w:val="00373BE1"/>
    <w:rsid w:val="0037742C"/>
    <w:rsid w:val="00377640"/>
    <w:rsid w:val="00377A48"/>
    <w:rsid w:val="00381046"/>
    <w:rsid w:val="003823EE"/>
    <w:rsid w:val="00383244"/>
    <w:rsid w:val="003846AF"/>
    <w:rsid w:val="0038689C"/>
    <w:rsid w:val="003878FC"/>
    <w:rsid w:val="00391B14"/>
    <w:rsid w:val="00391D5F"/>
    <w:rsid w:val="00391FC1"/>
    <w:rsid w:val="0039257B"/>
    <w:rsid w:val="00395E47"/>
    <w:rsid w:val="003A4115"/>
    <w:rsid w:val="003B03E5"/>
    <w:rsid w:val="003B6F14"/>
    <w:rsid w:val="003C03D4"/>
    <w:rsid w:val="003C2AB3"/>
    <w:rsid w:val="003C3B1E"/>
    <w:rsid w:val="003C71C1"/>
    <w:rsid w:val="003C76E7"/>
    <w:rsid w:val="003D0982"/>
    <w:rsid w:val="003D3C73"/>
    <w:rsid w:val="003D48B2"/>
    <w:rsid w:val="003D5B11"/>
    <w:rsid w:val="003E2E00"/>
    <w:rsid w:val="003F6161"/>
    <w:rsid w:val="003F79D9"/>
    <w:rsid w:val="004109E3"/>
    <w:rsid w:val="00410CDB"/>
    <w:rsid w:val="0041219F"/>
    <w:rsid w:val="00420357"/>
    <w:rsid w:val="00427001"/>
    <w:rsid w:val="00432623"/>
    <w:rsid w:val="00432EC9"/>
    <w:rsid w:val="0043456B"/>
    <w:rsid w:val="00436C00"/>
    <w:rsid w:val="004378BB"/>
    <w:rsid w:val="00441CA8"/>
    <w:rsid w:val="00444B0F"/>
    <w:rsid w:val="0045467E"/>
    <w:rsid w:val="0047185E"/>
    <w:rsid w:val="00471B9A"/>
    <w:rsid w:val="00474730"/>
    <w:rsid w:val="00476A96"/>
    <w:rsid w:val="00476B6E"/>
    <w:rsid w:val="00485EC0"/>
    <w:rsid w:val="0048706F"/>
    <w:rsid w:val="00487110"/>
    <w:rsid w:val="004871E1"/>
    <w:rsid w:val="004941F9"/>
    <w:rsid w:val="004944D5"/>
    <w:rsid w:val="00494A9C"/>
    <w:rsid w:val="00496870"/>
    <w:rsid w:val="00497A9D"/>
    <w:rsid w:val="004A2BB1"/>
    <w:rsid w:val="004B0464"/>
    <w:rsid w:val="004B0B62"/>
    <w:rsid w:val="004B0F77"/>
    <w:rsid w:val="004B2F71"/>
    <w:rsid w:val="004B36B1"/>
    <w:rsid w:val="004B5CD8"/>
    <w:rsid w:val="004B6FB3"/>
    <w:rsid w:val="004C2901"/>
    <w:rsid w:val="004C3013"/>
    <w:rsid w:val="004C4A74"/>
    <w:rsid w:val="004C53D8"/>
    <w:rsid w:val="004D1249"/>
    <w:rsid w:val="004D2C7A"/>
    <w:rsid w:val="004D671C"/>
    <w:rsid w:val="004E0565"/>
    <w:rsid w:val="004E131A"/>
    <w:rsid w:val="004E4599"/>
    <w:rsid w:val="004E4AF1"/>
    <w:rsid w:val="004E5092"/>
    <w:rsid w:val="004E6B54"/>
    <w:rsid w:val="004F2000"/>
    <w:rsid w:val="004F2BF6"/>
    <w:rsid w:val="004F2F2A"/>
    <w:rsid w:val="004F5B56"/>
    <w:rsid w:val="005019BA"/>
    <w:rsid w:val="00503F60"/>
    <w:rsid w:val="00510B7F"/>
    <w:rsid w:val="00512036"/>
    <w:rsid w:val="00512FF3"/>
    <w:rsid w:val="00513DAE"/>
    <w:rsid w:val="0052071A"/>
    <w:rsid w:val="005227BF"/>
    <w:rsid w:val="00522D0E"/>
    <w:rsid w:val="005255D5"/>
    <w:rsid w:val="00526C1B"/>
    <w:rsid w:val="005347CA"/>
    <w:rsid w:val="00537F48"/>
    <w:rsid w:val="0054222E"/>
    <w:rsid w:val="00542E39"/>
    <w:rsid w:val="00544000"/>
    <w:rsid w:val="00544147"/>
    <w:rsid w:val="005463BC"/>
    <w:rsid w:val="005529E7"/>
    <w:rsid w:val="00555316"/>
    <w:rsid w:val="00556377"/>
    <w:rsid w:val="0056122B"/>
    <w:rsid w:val="00561D84"/>
    <w:rsid w:val="00563C42"/>
    <w:rsid w:val="00565B98"/>
    <w:rsid w:val="0057047A"/>
    <w:rsid w:val="0057226D"/>
    <w:rsid w:val="00575B3C"/>
    <w:rsid w:val="0057697A"/>
    <w:rsid w:val="0058110F"/>
    <w:rsid w:val="00583CAB"/>
    <w:rsid w:val="00586D24"/>
    <w:rsid w:val="0058712C"/>
    <w:rsid w:val="005874A0"/>
    <w:rsid w:val="0059468C"/>
    <w:rsid w:val="005A13E8"/>
    <w:rsid w:val="005A14EE"/>
    <w:rsid w:val="005A2364"/>
    <w:rsid w:val="005A33E4"/>
    <w:rsid w:val="005A3B78"/>
    <w:rsid w:val="005B089D"/>
    <w:rsid w:val="005B1129"/>
    <w:rsid w:val="005B3D09"/>
    <w:rsid w:val="005B48B6"/>
    <w:rsid w:val="005B4C3A"/>
    <w:rsid w:val="005B6C00"/>
    <w:rsid w:val="005C04AA"/>
    <w:rsid w:val="005C6209"/>
    <w:rsid w:val="005D1D2F"/>
    <w:rsid w:val="005D21D9"/>
    <w:rsid w:val="005D407B"/>
    <w:rsid w:val="005D44BC"/>
    <w:rsid w:val="005D6158"/>
    <w:rsid w:val="005D7AF5"/>
    <w:rsid w:val="005E34B3"/>
    <w:rsid w:val="005E6442"/>
    <w:rsid w:val="005F0742"/>
    <w:rsid w:val="005F2EC6"/>
    <w:rsid w:val="005F478F"/>
    <w:rsid w:val="005F56DC"/>
    <w:rsid w:val="005F6861"/>
    <w:rsid w:val="00600B4C"/>
    <w:rsid w:val="00600FBE"/>
    <w:rsid w:val="0060101B"/>
    <w:rsid w:val="00601AEC"/>
    <w:rsid w:val="00601AF8"/>
    <w:rsid w:val="006038FE"/>
    <w:rsid w:val="006043A3"/>
    <w:rsid w:val="00604CF3"/>
    <w:rsid w:val="006068A9"/>
    <w:rsid w:val="00611FF6"/>
    <w:rsid w:val="00612444"/>
    <w:rsid w:val="006158AA"/>
    <w:rsid w:val="006160C3"/>
    <w:rsid w:val="00616764"/>
    <w:rsid w:val="0061692F"/>
    <w:rsid w:val="006247DC"/>
    <w:rsid w:val="00625636"/>
    <w:rsid w:val="00631186"/>
    <w:rsid w:val="00635349"/>
    <w:rsid w:val="006363E1"/>
    <w:rsid w:val="006367F9"/>
    <w:rsid w:val="00636B49"/>
    <w:rsid w:val="00640A6A"/>
    <w:rsid w:val="00643D22"/>
    <w:rsid w:val="006442A5"/>
    <w:rsid w:val="0064620C"/>
    <w:rsid w:val="00646B65"/>
    <w:rsid w:val="00651077"/>
    <w:rsid w:val="00655A76"/>
    <w:rsid w:val="00660DB4"/>
    <w:rsid w:val="00665FC9"/>
    <w:rsid w:val="00670BC7"/>
    <w:rsid w:val="00671380"/>
    <w:rsid w:val="00673B18"/>
    <w:rsid w:val="006742C5"/>
    <w:rsid w:val="0067681D"/>
    <w:rsid w:val="0068725E"/>
    <w:rsid w:val="00692920"/>
    <w:rsid w:val="006938E7"/>
    <w:rsid w:val="00697B8C"/>
    <w:rsid w:val="006A0D6D"/>
    <w:rsid w:val="006B44DD"/>
    <w:rsid w:val="006B6ACA"/>
    <w:rsid w:val="006C2559"/>
    <w:rsid w:val="006D5B6C"/>
    <w:rsid w:val="006D6E2D"/>
    <w:rsid w:val="006E15E7"/>
    <w:rsid w:val="006E2614"/>
    <w:rsid w:val="006F0EBD"/>
    <w:rsid w:val="006F2B9E"/>
    <w:rsid w:val="006F5069"/>
    <w:rsid w:val="006F5BA6"/>
    <w:rsid w:val="00700A6D"/>
    <w:rsid w:val="00700D70"/>
    <w:rsid w:val="00701C86"/>
    <w:rsid w:val="00702FA0"/>
    <w:rsid w:val="0070518C"/>
    <w:rsid w:val="007058DD"/>
    <w:rsid w:val="00705E6B"/>
    <w:rsid w:val="00705E9A"/>
    <w:rsid w:val="007122EE"/>
    <w:rsid w:val="0071281D"/>
    <w:rsid w:val="00715455"/>
    <w:rsid w:val="00717165"/>
    <w:rsid w:val="0071734D"/>
    <w:rsid w:val="00720361"/>
    <w:rsid w:val="0072116E"/>
    <w:rsid w:val="007214EB"/>
    <w:rsid w:val="00723FCC"/>
    <w:rsid w:val="0072652A"/>
    <w:rsid w:val="00730AB5"/>
    <w:rsid w:val="007325C2"/>
    <w:rsid w:val="00732A43"/>
    <w:rsid w:val="007379C2"/>
    <w:rsid w:val="00742972"/>
    <w:rsid w:val="00745CBC"/>
    <w:rsid w:val="00747023"/>
    <w:rsid w:val="00756701"/>
    <w:rsid w:val="00760FA5"/>
    <w:rsid w:val="00766742"/>
    <w:rsid w:val="00771C17"/>
    <w:rsid w:val="0077250E"/>
    <w:rsid w:val="00773A2C"/>
    <w:rsid w:val="0077561A"/>
    <w:rsid w:val="007769CD"/>
    <w:rsid w:val="0077774D"/>
    <w:rsid w:val="00781E20"/>
    <w:rsid w:val="00782FF6"/>
    <w:rsid w:val="00784423"/>
    <w:rsid w:val="0078751C"/>
    <w:rsid w:val="007907C2"/>
    <w:rsid w:val="00791E35"/>
    <w:rsid w:val="0079244D"/>
    <w:rsid w:val="00793B2B"/>
    <w:rsid w:val="0079566C"/>
    <w:rsid w:val="007959C9"/>
    <w:rsid w:val="007A314B"/>
    <w:rsid w:val="007A71F8"/>
    <w:rsid w:val="007B13A0"/>
    <w:rsid w:val="007B4CB8"/>
    <w:rsid w:val="007B64CB"/>
    <w:rsid w:val="007B722E"/>
    <w:rsid w:val="007C22E8"/>
    <w:rsid w:val="007C27CD"/>
    <w:rsid w:val="007C369C"/>
    <w:rsid w:val="007C4F74"/>
    <w:rsid w:val="007C5C6B"/>
    <w:rsid w:val="007C5F06"/>
    <w:rsid w:val="007C64C3"/>
    <w:rsid w:val="007D0634"/>
    <w:rsid w:val="007D36CA"/>
    <w:rsid w:val="007D3946"/>
    <w:rsid w:val="007D5BA1"/>
    <w:rsid w:val="007D66DF"/>
    <w:rsid w:val="007D7623"/>
    <w:rsid w:val="007E1282"/>
    <w:rsid w:val="007E3ACB"/>
    <w:rsid w:val="007F581C"/>
    <w:rsid w:val="00800A26"/>
    <w:rsid w:val="00801A91"/>
    <w:rsid w:val="00804FB8"/>
    <w:rsid w:val="00810CBC"/>
    <w:rsid w:val="008111C4"/>
    <w:rsid w:val="00811C16"/>
    <w:rsid w:val="00813BD2"/>
    <w:rsid w:val="00815C43"/>
    <w:rsid w:val="00816ABA"/>
    <w:rsid w:val="00822FCA"/>
    <w:rsid w:val="00825BA9"/>
    <w:rsid w:val="00826769"/>
    <w:rsid w:val="00827744"/>
    <w:rsid w:val="008315D8"/>
    <w:rsid w:val="0083285A"/>
    <w:rsid w:val="00835115"/>
    <w:rsid w:val="00836D92"/>
    <w:rsid w:val="008518B3"/>
    <w:rsid w:val="008521A3"/>
    <w:rsid w:val="008521BA"/>
    <w:rsid w:val="008547C1"/>
    <w:rsid w:val="00856392"/>
    <w:rsid w:val="00856FF1"/>
    <w:rsid w:val="00862CA7"/>
    <w:rsid w:val="008776AC"/>
    <w:rsid w:val="008776AF"/>
    <w:rsid w:val="008810D7"/>
    <w:rsid w:val="00881C1B"/>
    <w:rsid w:val="00882130"/>
    <w:rsid w:val="00882612"/>
    <w:rsid w:val="00882F4D"/>
    <w:rsid w:val="00891686"/>
    <w:rsid w:val="00893122"/>
    <w:rsid w:val="00893659"/>
    <w:rsid w:val="008A4A99"/>
    <w:rsid w:val="008A53B8"/>
    <w:rsid w:val="008B40C4"/>
    <w:rsid w:val="008B4F3A"/>
    <w:rsid w:val="008B6CB4"/>
    <w:rsid w:val="008B7EAC"/>
    <w:rsid w:val="008C13D7"/>
    <w:rsid w:val="008C2E54"/>
    <w:rsid w:val="008C315B"/>
    <w:rsid w:val="008C48AF"/>
    <w:rsid w:val="008D43B1"/>
    <w:rsid w:val="008D4715"/>
    <w:rsid w:val="008D4C92"/>
    <w:rsid w:val="008E1968"/>
    <w:rsid w:val="008E65BD"/>
    <w:rsid w:val="008F0072"/>
    <w:rsid w:val="008F4A43"/>
    <w:rsid w:val="009007A6"/>
    <w:rsid w:val="009035E5"/>
    <w:rsid w:val="00906C8E"/>
    <w:rsid w:val="009072B8"/>
    <w:rsid w:val="0090798C"/>
    <w:rsid w:val="0091015D"/>
    <w:rsid w:val="00910B31"/>
    <w:rsid w:val="009171D4"/>
    <w:rsid w:val="00920684"/>
    <w:rsid w:val="00921067"/>
    <w:rsid w:val="0092166E"/>
    <w:rsid w:val="00921CBB"/>
    <w:rsid w:val="009226D1"/>
    <w:rsid w:val="00922EB2"/>
    <w:rsid w:val="009251A8"/>
    <w:rsid w:val="00926446"/>
    <w:rsid w:val="00927F24"/>
    <w:rsid w:val="00933E36"/>
    <w:rsid w:val="0093496F"/>
    <w:rsid w:val="00936856"/>
    <w:rsid w:val="00937866"/>
    <w:rsid w:val="00941B96"/>
    <w:rsid w:val="00941FB4"/>
    <w:rsid w:val="00944B30"/>
    <w:rsid w:val="009472F9"/>
    <w:rsid w:val="00951C61"/>
    <w:rsid w:val="009530FD"/>
    <w:rsid w:val="0095589F"/>
    <w:rsid w:val="00964899"/>
    <w:rsid w:val="00966C99"/>
    <w:rsid w:val="00967500"/>
    <w:rsid w:val="00971C8A"/>
    <w:rsid w:val="009747AB"/>
    <w:rsid w:val="00974CC2"/>
    <w:rsid w:val="00975685"/>
    <w:rsid w:val="0098345B"/>
    <w:rsid w:val="00987C60"/>
    <w:rsid w:val="00990741"/>
    <w:rsid w:val="00991B7A"/>
    <w:rsid w:val="00995F47"/>
    <w:rsid w:val="009962FB"/>
    <w:rsid w:val="00996B99"/>
    <w:rsid w:val="009A0A68"/>
    <w:rsid w:val="009A5707"/>
    <w:rsid w:val="009B5950"/>
    <w:rsid w:val="009B7681"/>
    <w:rsid w:val="009C0511"/>
    <w:rsid w:val="009C441B"/>
    <w:rsid w:val="009C48C0"/>
    <w:rsid w:val="009D4887"/>
    <w:rsid w:val="009D4D79"/>
    <w:rsid w:val="009D7297"/>
    <w:rsid w:val="009E0242"/>
    <w:rsid w:val="009E78A2"/>
    <w:rsid w:val="00A0280F"/>
    <w:rsid w:val="00A0667B"/>
    <w:rsid w:val="00A1111C"/>
    <w:rsid w:val="00A1189F"/>
    <w:rsid w:val="00A120FB"/>
    <w:rsid w:val="00A30F22"/>
    <w:rsid w:val="00A32C11"/>
    <w:rsid w:val="00A32DE7"/>
    <w:rsid w:val="00A3443F"/>
    <w:rsid w:val="00A418E1"/>
    <w:rsid w:val="00A440B9"/>
    <w:rsid w:val="00A45CF3"/>
    <w:rsid w:val="00A501F6"/>
    <w:rsid w:val="00A51250"/>
    <w:rsid w:val="00A52DAB"/>
    <w:rsid w:val="00A54E59"/>
    <w:rsid w:val="00A57E4C"/>
    <w:rsid w:val="00A62B10"/>
    <w:rsid w:val="00A6439D"/>
    <w:rsid w:val="00A66550"/>
    <w:rsid w:val="00A71C2E"/>
    <w:rsid w:val="00A73672"/>
    <w:rsid w:val="00A759D1"/>
    <w:rsid w:val="00A77BB9"/>
    <w:rsid w:val="00A81830"/>
    <w:rsid w:val="00A82F1C"/>
    <w:rsid w:val="00A835F6"/>
    <w:rsid w:val="00A86886"/>
    <w:rsid w:val="00A8744B"/>
    <w:rsid w:val="00A87A7E"/>
    <w:rsid w:val="00A87B6C"/>
    <w:rsid w:val="00A90CFA"/>
    <w:rsid w:val="00A90D2E"/>
    <w:rsid w:val="00A93D6F"/>
    <w:rsid w:val="00A9671F"/>
    <w:rsid w:val="00AA0198"/>
    <w:rsid w:val="00AA0D8A"/>
    <w:rsid w:val="00AA1A15"/>
    <w:rsid w:val="00AA4AD9"/>
    <w:rsid w:val="00AB019C"/>
    <w:rsid w:val="00AB37E5"/>
    <w:rsid w:val="00AB3A75"/>
    <w:rsid w:val="00AB7229"/>
    <w:rsid w:val="00AB79B3"/>
    <w:rsid w:val="00AC0961"/>
    <w:rsid w:val="00AC4DFA"/>
    <w:rsid w:val="00AC4E9A"/>
    <w:rsid w:val="00AC5225"/>
    <w:rsid w:val="00AC6B3B"/>
    <w:rsid w:val="00AD18F2"/>
    <w:rsid w:val="00AD200C"/>
    <w:rsid w:val="00AD7FC9"/>
    <w:rsid w:val="00AE224C"/>
    <w:rsid w:val="00AE2F6F"/>
    <w:rsid w:val="00AE49DD"/>
    <w:rsid w:val="00AE532E"/>
    <w:rsid w:val="00B00B8E"/>
    <w:rsid w:val="00B018F7"/>
    <w:rsid w:val="00B14B82"/>
    <w:rsid w:val="00B16B2E"/>
    <w:rsid w:val="00B202BF"/>
    <w:rsid w:val="00B21B2F"/>
    <w:rsid w:val="00B21D2C"/>
    <w:rsid w:val="00B2684F"/>
    <w:rsid w:val="00B276D5"/>
    <w:rsid w:val="00B31991"/>
    <w:rsid w:val="00B32938"/>
    <w:rsid w:val="00B32B5F"/>
    <w:rsid w:val="00B34171"/>
    <w:rsid w:val="00B352BF"/>
    <w:rsid w:val="00B355CD"/>
    <w:rsid w:val="00B35A54"/>
    <w:rsid w:val="00B364F5"/>
    <w:rsid w:val="00B37428"/>
    <w:rsid w:val="00B40F15"/>
    <w:rsid w:val="00B43121"/>
    <w:rsid w:val="00B43298"/>
    <w:rsid w:val="00B5046F"/>
    <w:rsid w:val="00B5118A"/>
    <w:rsid w:val="00B51324"/>
    <w:rsid w:val="00B54B08"/>
    <w:rsid w:val="00B64102"/>
    <w:rsid w:val="00B64C56"/>
    <w:rsid w:val="00B66E36"/>
    <w:rsid w:val="00B70F4D"/>
    <w:rsid w:val="00B740AA"/>
    <w:rsid w:val="00B753AB"/>
    <w:rsid w:val="00B76BEE"/>
    <w:rsid w:val="00B8207E"/>
    <w:rsid w:val="00B823D2"/>
    <w:rsid w:val="00B84891"/>
    <w:rsid w:val="00B8600F"/>
    <w:rsid w:val="00B86823"/>
    <w:rsid w:val="00B911B9"/>
    <w:rsid w:val="00B957CA"/>
    <w:rsid w:val="00B96C57"/>
    <w:rsid w:val="00BA0D0B"/>
    <w:rsid w:val="00BA162D"/>
    <w:rsid w:val="00BA315B"/>
    <w:rsid w:val="00BA4711"/>
    <w:rsid w:val="00BB1BA9"/>
    <w:rsid w:val="00BB20B9"/>
    <w:rsid w:val="00BB530F"/>
    <w:rsid w:val="00BC21EC"/>
    <w:rsid w:val="00BC4F7E"/>
    <w:rsid w:val="00BD15C0"/>
    <w:rsid w:val="00BD6B44"/>
    <w:rsid w:val="00BE7349"/>
    <w:rsid w:val="00BF3BC1"/>
    <w:rsid w:val="00BF4940"/>
    <w:rsid w:val="00BF6B40"/>
    <w:rsid w:val="00C00757"/>
    <w:rsid w:val="00C03905"/>
    <w:rsid w:val="00C07F06"/>
    <w:rsid w:val="00C11843"/>
    <w:rsid w:val="00C126DD"/>
    <w:rsid w:val="00C147C9"/>
    <w:rsid w:val="00C16861"/>
    <w:rsid w:val="00C208E4"/>
    <w:rsid w:val="00C22946"/>
    <w:rsid w:val="00C236B7"/>
    <w:rsid w:val="00C247F5"/>
    <w:rsid w:val="00C2481A"/>
    <w:rsid w:val="00C2629F"/>
    <w:rsid w:val="00C3101A"/>
    <w:rsid w:val="00C32446"/>
    <w:rsid w:val="00C32C15"/>
    <w:rsid w:val="00C362C1"/>
    <w:rsid w:val="00C367DE"/>
    <w:rsid w:val="00C36DD5"/>
    <w:rsid w:val="00C40CBD"/>
    <w:rsid w:val="00C415B3"/>
    <w:rsid w:val="00C4180D"/>
    <w:rsid w:val="00C44EB7"/>
    <w:rsid w:val="00C45D2E"/>
    <w:rsid w:val="00C46FA5"/>
    <w:rsid w:val="00C53B43"/>
    <w:rsid w:val="00C552B7"/>
    <w:rsid w:val="00C553C9"/>
    <w:rsid w:val="00C56C29"/>
    <w:rsid w:val="00C6374B"/>
    <w:rsid w:val="00C65EF0"/>
    <w:rsid w:val="00C67796"/>
    <w:rsid w:val="00C727B8"/>
    <w:rsid w:val="00C76C01"/>
    <w:rsid w:val="00C92489"/>
    <w:rsid w:val="00C94885"/>
    <w:rsid w:val="00C95BAA"/>
    <w:rsid w:val="00CA2A20"/>
    <w:rsid w:val="00CA2BC6"/>
    <w:rsid w:val="00CA6CC9"/>
    <w:rsid w:val="00CB01F9"/>
    <w:rsid w:val="00CB0747"/>
    <w:rsid w:val="00CB1B17"/>
    <w:rsid w:val="00CC1760"/>
    <w:rsid w:val="00CC76AD"/>
    <w:rsid w:val="00CD4BC3"/>
    <w:rsid w:val="00CD5E6E"/>
    <w:rsid w:val="00CD7CA2"/>
    <w:rsid w:val="00CE0186"/>
    <w:rsid w:val="00CE0966"/>
    <w:rsid w:val="00CE64E6"/>
    <w:rsid w:val="00CE7D6F"/>
    <w:rsid w:val="00CF5390"/>
    <w:rsid w:val="00CF68D0"/>
    <w:rsid w:val="00CF7426"/>
    <w:rsid w:val="00D017FC"/>
    <w:rsid w:val="00D01845"/>
    <w:rsid w:val="00D03CB5"/>
    <w:rsid w:val="00D04245"/>
    <w:rsid w:val="00D05FC5"/>
    <w:rsid w:val="00D105F3"/>
    <w:rsid w:val="00D1246E"/>
    <w:rsid w:val="00D12F92"/>
    <w:rsid w:val="00D149E5"/>
    <w:rsid w:val="00D154B4"/>
    <w:rsid w:val="00D20997"/>
    <w:rsid w:val="00D232BA"/>
    <w:rsid w:val="00D24F2E"/>
    <w:rsid w:val="00D2756B"/>
    <w:rsid w:val="00D27B17"/>
    <w:rsid w:val="00D31096"/>
    <w:rsid w:val="00D333E2"/>
    <w:rsid w:val="00D33E55"/>
    <w:rsid w:val="00D41053"/>
    <w:rsid w:val="00D41229"/>
    <w:rsid w:val="00D45857"/>
    <w:rsid w:val="00D45D1D"/>
    <w:rsid w:val="00D527B2"/>
    <w:rsid w:val="00D6027A"/>
    <w:rsid w:val="00D64EB5"/>
    <w:rsid w:val="00D70EF4"/>
    <w:rsid w:val="00D72AE1"/>
    <w:rsid w:val="00D72AFB"/>
    <w:rsid w:val="00D74686"/>
    <w:rsid w:val="00D7690D"/>
    <w:rsid w:val="00D80025"/>
    <w:rsid w:val="00D8047F"/>
    <w:rsid w:val="00D8335D"/>
    <w:rsid w:val="00D8639A"/>
    <w:rsid w:val="00D8791D"/>
    <w:rsid w:val="00D87FAA"/>
    <w:rsid w:val="00D90485"/>
    <w:rsid w:val="00D9152C"/>
    <w:rsid w:val="00DA030E"/>
    <w:rsid w:val="00DA0C85"/>
    <w:rsid w:val="00DA4743"/>
    <w:rsid w:val="00DA769C"/>
    <w:rsid w:val="00DA7E86"/>
    <w:rsid w:val="00DB0EA4"/>
    <w:rsid w:val="00DB3B72"/>
    <w:rsid w:val="00DB3E23"/>
    <w:rsid w:val="00DB4CA0"/>
    <w:rsid w:val="00DC1A2A"/>
    <w:rsid w:val="00DC5D5F"/>
    <w:rsid w:val="00DD1D80"/>
    <w:rsid w:val="00DD38C1"/>
    <w:rsid w:val="00DD4AB4"/>
    <w:rsid w:val="00DD6648"/>
    <w:rsid w:val="00DE04B9"/>
    <w:rsid w:val="00DE7786"/>
    <w:rsid w:val="00DE787A"/>
    <w:rsid w:val="00DE7937"/>
    <w:rsid w:val="00DF071B"/>
    <w:rsid w:val="00DF087C"/>
    <w:rsid w:val="00DF1EA2"/>
    <w:rsid w:val="00DF705A"/>
    <w:rsid w:val="00E05230"/>
    <w:rsid w:val="00E13F19"/>
    <w:rsid w:val="00E17180"/>
    <w:rsid w:val="00E17CC9"/>
    <w:rsid w:val="00E23D63"/>
    <w:rsid w:val="00E23E4F"/>
    <w:rsid w:val="00E308DA"/>
    <w:rsid w:val="00E31441"/>
    <w:rsid w:val="00E34458"/>
    <w:rsid w:val="00E34D33"/>
    <w:rsid w:val="00E41360"/>
    <w:rsid w:val="00E429C4"/>
    <w:rsid w:val="00E43C99"/>
    <w:rsid w:val="00E4481D"/>
    <w:rsid w:val="00E4597F"/>
    <w:rsid w:val="00E45C1D"/>
    <w:rsid w:val="00E46D19"/>
    <w:rsid w:val="00E57B39"/>
    <w:rsid w:val="00E607D4"/>
    <w:rsid w:val="00E70FC4"/>
    <w:rsid w:val="00E73301"/>
    <w:rsid w:val="00E7475C"/>
    <w:rsid w:val="00E80258"/>
    <w:rsid w:val="00E82121"/>
    <w:rsid w:val="00E8333C"/>
    <w:rsid w:val="00E84E0C"/>
    <w:rsid w:val="00E85881"/>
    <w:rsid w:val="00E85A9F"/>
    <w:rsid w:val="00E874F6"/>
    <w:rsid w:val="00E90BE0"/>
    <w:rsid w:val="00E941C9"/>
    <w:rsid w:val="00E94FD8"/>
    <w:rsid w:val="00E95A02"/>
    <w:rsid w:val="00E963C2"/>
    <w:rsid w:val="00E96BC8"/>
    <w:rsid w:val="00EB0089"/>
    <w:rsid w:val="00EB0615"/>
    <w:rsid w:val="00EB4C1E"/>
    <w:rsid w:val="00EB5863"/>
    <w:rsid w:val="00EB6B29"/>
    <w:rsid w:val="00EB6BE5"/>
    <w:rsid w:val="00EC0A49"/>
    <w:rsid w:val="00EC2DE8"/>
    <w:rsid w:val="00ED1C14"/>
    <w:rsid w:val="00EE1C82"/>
    <w:rsid w:val="00EE1CA8"/>
    <w:rsid w:val="00EE3D5F"/>
    <w:rsid w:val="00EE4231"/>
    <w:rsid w:val="00EE55A9"/>
    <w:rsid w:val="00EE6806"/>
    <w:rsid w:val="00EE6F09"/>
    <w:rsid w:val="00EF27B0"/>
    <w:rsid w:val="00EF6A24"/>
    <w:rsid w:val="00F03086"/>
    <w:rsid w:val="00F04E96"/>
    <w:rsid w:val="00F10CAD"/>
    <w:rsid w:val="00F12EC5"/>
    <w:rsid w:val="00F2336F"/>
    <w:rsid w:val="00F253B1"/>
    <w:rsid w:val="00F329D7"/>
    <w:rsid w:val="00F3414C"/>
    <w:rsid w:val="00F432F2"/>
    <w:rsid w:val="00F43B4B"/>
    <w:rsid w:val="00F44C3E"/>
    <w:rsid w:val="00F4610C"/>
    <w:rsid w:val="00F474CF"/>
    <w:rsid w:val="00F504FA"/>
    <w:rsid w:val="00F51D49"/>
    <w:rsid w:val="00F54317"/>
    <w:rsid w:val="00F6007C"/>
    <w:rsid w:val="00F62C2D"/>
    <w:rsid w:val="00F64263"/>
    <w:rsid w:val="00F7008B"/>
    <w:rsid w:val="00F7233A"/>
    <w:rsid w:val="00F723B0"/>
    <w:rsid w:val="00F72A61"/>
    <w:rsid w:val="00F85BF1"/>
    <w:rsid w:val="00F8693C"/>
    <w:rsid w:val="00F932FE"/>
    <w:rsid w:val="00FA196F"/>
    <w:rsid w:val="00FA56F3"/>
    <w:rsid w:val="00FA5827"/>
    <w:rsid w:val="00FB06BD"/>
    <w:rsid w:val="00FB5789"/>
    <w:rsid w:val="00FB688C"/>
    <w:rsid w:val="00FB7BFC"/>
    <w:rsid w:val="00FC57A7"/>
    <w:rsid w:val="00FD4762"/>
    <w:rsid w:val="00FD5B9B"/>
    <w:rsid w:val="00FD6A2F"/>
    <w:rsid w:val="00FD7882"/>
    <w:rsid w:val="00FE1ADE"/>
    <w:rsid w:val="00FE57AD"/>
    <w:rsid w:val="00FE78E4"/>
    <w:rsid w:val="00FF1C7E"/>
    <w:rsid w:val="00FF72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4F0BBCB3"/>
  <w15:chartTrackingRefBased/>
  <w15:docId w15:val="{7204F795-C8E5-4F30-9130-A67A757B7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4885"/>
    <w:rPr>
      <w:sz w:val="24"/>
      <w:szCs w:val="24"/>
    </w:rPr>
  </w:style>
  <w:style w:type="paragraph" w:styleId="Heading1">
    <w:name w:val="heading 1"/>
    <w:basedOn w:val="Normal"/>
    <w:next w:val="Normal"/>
    <w:link w:val="Heading1Char"/>
    <w:qFormat/>
    <w:rsid w:val="00FA196F"/>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293EF7"/>
    <w:pPr>
      <w:keepNext/>
      <w:jc w:val="center"/>
      <w:outlineLvl w:val="1"/>
    </w:pPr>
    <w:rPr>
      <w:b/>
      <w:szCs w:val="20"/>
    </w:rPr>
  </w:style>
  <w:style w:type="paragraph" w:styleId="Heading3">
    <w:name w:val="heading 3"/>
    <w:basedOn w:val="Normal"/>
    <w:next w:val="Normal"/>
    <w:link w:val="Heading3Char"/>
    <w:semiHidden/>
    <w:unhideWhenUsed/>
    <w:qFormat/>
    <w:rsid w:val="00B00B8E"/>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A196F"/>
    <w:rPr>
      <w:rFonts w:ascii="Cambria" w:eastAsia="Times New Roman" w:hAnsi="Cambria" w:cs="Times New Roman"/>
      <w:b/>
      <w:bCs/>
      <w:kern w:val="32"/>
      <w:sz w:val="32"/>
      <w:szCs w:val="32"/>
    </w:rPr>
  </w:style>
  <w:style w:type="character" w:customStyle="1" w:styleId="Heading3Char">
    <w:name w:val="Heading 3 Char"/>
    <w:link w:val="Heading3"/>
    <w:semiHidden/>
    <w:rsid w:val="00B00B8E"/>
    <w:rPr>
      <w:rFonts w:ascii="Cambria" w:eastAsia="Times New Roman" w:hAnsi="Cambria" w:cs="Times New Roman"/>
      <w:b/>
      <w:bCs/>
      <w:sz w:val="26"/>
      <w:szCs w:val="26"/>
    </w:rPr>
  </w:style>
  <w:style w:type="paragraph" w:styleId="NormalWeb">
    <w:name w:val="Normal (Web)"/>
    <w:basedOn w:val="Normal"/>
    <w:uiPriority w:val="99"/>
    <w:rsid w:val="00C94885"/>
    <w:pPr>
      <w:spacing w:before="100" w:beforeAutospacing="1" w:after="100" w:afterAutospacing="1"/>
    </w:pPr>
  </w:style>
  <w:style w:type="table" w:styleId="TableGrid">
    <w:name w:val="Table Grid"/>
    <w:basedOn w:val="TableNormal"/>
    <w:uiPriority w:val="59"/>
    <w:rsid w:val="00C94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RakstzCharRakstzCharCharRakstzCharCharRakstzCharCharRakstz">
    <w:name w:val="Rakstz. Char Rakstz. Char Rakstz. Char Char Rakstz. Char Char Rakstz. Char Char Rakstz."/>
    <w:basedOn w:val="Normal"/>
    <w:next w:val="BlockText"/>
    <w:rsid w:val="00293EF7"/>
    <w:pPr>
      <w:spacing w:before="120" w:after="160" w:line="240" w:lineRule="exact"/>
      <w:ind w:firstLine="720"/>
      <w:jc w:val="both"/>
    </w:pPr>
    <w:rPr>
      <w:rFonts w:ascii="Verdana" w:hAnsi="Verdana"/>
      <w:sz w:val="20"/>
      <w:szCs w:val="20"/>
      <w:lang w:val="en-US" w:eastAsia="en-US"/>
    </w:rPr>
  </w:style>
  <w:style w:type="paragraph" w:styleId="BlockText">
    <w:name w:val="Block Text"/>
    <w:basedOn w:val="Normal"/>
    <w:rsid w:val="00293EF7"/>
    <w:pPr>
      <w:spacing w:after="120"/>
      <w:ind w:left="1440" w:right="1440"/>
    </w:pPr>
  </w:style>
  <w:style w:type="paragraph" w:styleId="Header">
    <w:name w:val="header"/>
    <w:basedOn w:val="Normal"/>
    <w:link w:val="HeaderChar"/>
    <w:rsid w:val="00293EF7"/>
    <w:pPr>
      <w:tabs>
        <w:tab w:val="center" w:pos="4153"/>
        <w:tab w:val="right" w:pos="8306"/>
      </w:tabs>
    </w:pPr>
    <w:rPr>
      <w:lang w:val="x-none" w:eastAsia="x-none"/>
    </w:rPr>
  </w:style>
  <w:style w:type="character" w:customStyle="1" w:styleId="HeaderChar">
    <w:name w:val="Header Char"/>
    <w:link w:val="Header"/>
    <w:rsid w:val="00316353"/>
    <w:rPr>
      <w:sz w:val="24"/>
      <w:szCs w:val="24"/>
    </w:rPr>
  </w:style>
  <w:style w:type="paragraph" w:styleId="Footer">
    <w:name w:val="footer"/>
    <w:basedOn w:val="Normal"/>
    <w:link w:val="FooterChar"/>
    <w:uiPriority w:val="99"/>
    <w:rsid w:val="00293EF7"/>
    <w:pPr>
      <w:tabs>
        <w:tab w:val="center" w:pos="4153"/>
        <w:tab w:val="right" w:pos="8306"/>
      </w:tabs>
    </w:pPr>
    <w:rPr>
      <w:lang w:val="x-none" w:eastAsia="x-none"/>
    </w:rPr>
  </w:style>
  <w:style w:type="character" w:customStyle="1" w:styleId="FooterChar">
    <w:name w:val="Footer Char"/>
    <w:link w:val="Footer"/>
    <w:uiPriority w:val="99"/>
    <w:rsid w:val="00316353"/>
    <w:rPr>
      <w:sz w:val="24"/>
      <w:szCs w:val="24"/>
    </w:rPr>
  </w:style>
  <w:style w:type="character" w:styleId="Hyperlink">
    <w:name w:val="Hyperlink"/>
    <w:unhideWhenUsed/>
    <w:rsid w:val="00316353"/>
    <w:rPr>
      <w:strike w:val="0"/>
      <w:dstrike w:val="0"/>
      <w:color w:val="40407C"/>
      <w:u w:val="none"/>
      <w:effect w:val="none"/>
    </w:rPr>
  </w:style>
  <w:style w:type="paragraph" w:customStyle="1" w:styleId="tvhtml">
    <w:name w:val="tv_html"/>
    <w:basedOn w:val="Normal"/>
    <w:rsid w:val="00316353"/>
    <w:pPr>
      <w:spacing w:before="100" w:beforeAutospacing="1" w:after="100" w:afterAutospacing="1"/>
      <w:jc w:val="both"/>
    </w:pPr>
    <w:rPr>
      <w:color w:val="000000"/>
      <w:sz w:val="22"/>
      <w:szCs w:val="22"/>
    </w:rPr>
  </w:style>
  <w:style w:type="paragraph" w:styleId="BalloonText">
    <w:name w:val="Balloon Text"/>
    <w:basedOn w:val="Normal"/>
    <w:link w:val="BalloonTextChar"/>
    <w:unhideWhenUsed/>
    <w:rsid w:val="00316353"/>
    <w:rPr>
      <w:rFonts w:ascii="Tahoma" w:eastAsia="Calibri" w:hAnsi="Tahoma"/>
      <w:sz w:val="16"/>
      <w:szCs w:val="16"/>
      <w:lang w:val="x-none" w:eastAsia="en-US"/>
    </w:rPr>
  </w:style>
  <w:style w:type="character" w:customStyle="1" w:styleId="BalloonTextChar">
    <w:name w:val="Balloon Text Char"/>
    <w:link w:val="BalloonText"/>
    <w:uiPriority w:val="99"/>
    <w:rsid w:val="00316353"/>
    <w:rPr>
      <w:rFonts w:ascii="Tahoma" w:eastAsia="Calibri" w:hAnsi="Tahoma" w:cs="Tahoma"/>
      <w:sz w:val="16"/>
      <w:szCs w:val="16"/>
      <w:lang w:eastAsia="en-US"/>
    </w:rPr>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
    <w:basedOn w:val="Normal"/>
    <w:link w:val="ListParagraphChar"/>
    <w:uiPriority w:val="34"/>
    <w:qFormat/>
    <w:rsid w:val="00316353"/>
    <w:pPr>
      <w:spacing w:after="200" w:line="276" w:lineRule="auto"/>
      <w:ind w:left="720"/>
      <w:contextualSpacing/>
    </w:pPr>
    <w:rPr>
      <w:rFonts w:ascii="Calibri" w:eastAsia="Calibri" w:hAnsi="Calibri"/>
      <w:sz w:val="22"/>
      <w:szCs w:val="22"/>
      <w:lang w:eastAsia="en-US"/>
    </w:rPr>
  </w:style>
  <w:style w:type="paragraph" w:customStyle="1" w:styleId="mans">
    <w:name w:val="mans"/>
    <w:basedOn w:val="Normal"/>
    <w:rsid w:val="00316353"/>
    <w:pPr>
      <w:overflowPunct w:val="0"/>
      <w:autoSpaceDE w:val="0"/>
      <w:autoSpaceDN w:val="0"/>
      <w:adjustRightInd w:val="0"/>
      <w:jc w:val="both"/>
      <w:textAlignment w:val="baseline"/>
    </w:pPr>
    <w:rPr>
      <w:rFonts w:ascii="NewtonTT Baltic" w:hAnsi="NewtonTT Baltic"/>
      <w:szCs w:val="20"/>
      <w:lang w:val="en-GB" w:eastAsia="en-US"/>
    </w:rPr>
  </w:style>
  <w:style w:type="paragraph" w:customStyle="1" w:styleId="Default">
    <w:name w:val="Default"/>
    <w:rsid w:val="00723FCC"/>
    <w:pPr>
      <w:autoSpaceDE w:val="0"/>
      <w:autoSpaceDN w:val="0"/>
      <w:adjustRightInd w:val="0"/>
    </w:pPr>
    <w:rPr>
      <w:rFonts w:eastAsia="Calibri"/>
      <w:color w:val="000000"/>
      <w:sz w:val="24"/>
      <w:szCs w:val="24"/>
    </w:rPr>
  </w:style>
  <w:style w:type="paragraph" w:customStyle="1" w:styleId="naislab">
    <w:name w:val="naislab"/>
    <w:basedOn w:val="Normal"/>
    <w:rsid w:val="00B00B8E"/>
    <w:pPr>
      <w:spacing w:before="100" w:beforeAutospacing="1" w:after="100" w:afterAutospacing="1"/>
    </w:pPr>
    <w:rPr>
      <w:lang w:val="en-US" w:eastAsia="en-US"/>
    </w:rPr>
  </w:style>
  <w:style w:type="paragraph" w:styleId="BodyText2">
    <w:name w:val="Body Text 2"/>
    <w:basedOn w:val="Normal"/>
    <w:link w:val="BodyText2Char"/>
    <w:rsid w:val="00692920"/>
    <w:pPr>
      <w:ind w:firstLine="720"/>
      <w:jc w:val="both"/>
    </w:pPr>
    <w:rPr>
      <w:lang w:eastAsia="en-US"/>
    </w:rPr>
  </w:style>
  <w:style w:type="character" w:customStyle="1" w:styleId="BodyText2Char">
    <w:name w:val="Body Text 2 Char"/>
    <w:link w:val="BodyText2"/>
    <w:rsid w:val="00692920"/>
    <w:rPr>
      <w:sz w:val="24"/>
      <w:szCs w:val="24"/>
      <w:lang w:eastAsia="en-US"/>
    </w:rPr>
  </w:style>
  <w:style w:type="character" w:customStyle="1" w:styleId="CommentTextChar">
    <w:name w:val="Comment Text Char"/>
    <w:link w:val="CommentText"/>
    <w:uiPriority w:val="99"/>
    <w:rsid w:val="000E5C0C"/>
    <w:rPr>
      <w:rFonts w:eastAsia="Times New Roman"/>
      <w:sz w:val="20"/>
      <w:szCs w:val="20"/>
      <w:lang w:eastAsia="lv-LV"/>
    </w:rPr>
  </w:style>
  <w:style w:type="paragraph" w:styleId="CommentText">
    <w:name w:val="annotation text"/>
    <w:basedOn w:val="Normal"/>
    <w:link w:val="CommentTextChar"/>
    <w:uiPriority w:val="99"/>
    <w:rsid w:val="000E5C0C"/>
    <w:rPr>
      <w:sz w:val="20"/>
      <w:szCs w:val="20"/>
    </w:rPr>
  </w:style>
  <w:style w:type="character" w:customStyle="1" w:styleId="CommentTextChar1">
    <w:name w:val="Comment Text Char1"/>
    <w:basedOn w:val="DefaultParagraphFont"/>
    <w:rsid w:val="000E5C0C"/>
  </w:style>
  <w:style w:type="paragraph" w:customStyle="1" w:styleId="naisf">
    <w:name w:val="naisf"/>
    <w:basedOn w:val="Normal"/>
    <w:rsid w:val="00F43B4B"/>
    <w:pPr>
      <w:spacing w:before="75" w:after="75"/>
      <w:ind w:firstLine="375"/>
      <w:jc w:val="both"/>
    </w:pPr>
  </w:style>
  <w:style w:type="paragraph" w:customStyle="1" w:styleId="naiskr">
    <w:name w:val="naiskr"/>
    <w:basedOn w:val="Normal"/>
    <w:rsid w:val="00F43B4B"/>
    <w:pPr>
      <w:spacing w:before="75" w:after="75"/>
    </w:pPr>
  </w:style>
  <w:style w:type="paragraph" w:customStyle="1" w:styleId="naisnod">
    <w:name w:val="naisnod"/>
    <w:basedOn w:val="Normal"/>
    <w:rsid w:val="00F43B4B"/>
    <w:pPr>
      <w:spacing w:before="150" w:after="150"/>
      <w:jc w:val="center"/>
    </w:pPr>
    <w:rPr>
      <w:b/>
      <w:bCs/>
    </w:rPr>
  </w:style>
  <w:style w:type="paragraph" w:styleId="FootnoteText">
    <w:name w:val="footnote text"/>
    <w:basedOn w:val="Normal"/>
    <w:link w:val="FootnoteTextChar"/>
    <w:uiPriority w:val="99"/>
    <w:unhideWhenUsed/>
    <w:rsid w:val="00CB01F9"/>
    <w:pPr>
      <w:overflowPunct w:val="0"/>
      <w:autoSpaceDE w:val="0"/>
      <w:autoSpaceDN w:val="0"/>
      <w:adjustRightInd w:val="0"/>
    </w:pPr>
    <w:rPr>
      <w:sz w:val="20"/>
      <w:szCs w:val="20"/>
    </w:rPr>
  </w:style>
  <w:style w:type="character" w:customStyle="1" w:styleId="FootnoteTextChar">
    <w:name w:val="Footnote Text Char"/>
    <w:basedOn w:val="DefaultParagraphFont"/>
    <w:link w:val="FootnoteText"/>
    <w:uiPriority w:val="99"/>
    <w:rsid w:val="00CB01F9"/>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CB01F9"/>
    <w:rPr>
      <w:vertAlign w:val="superscript"/>
    </w:rPr>
  </w:style>
  <w:style w:type="paragraph" w:customStyle="1" w:styleId="CharCharCharChar">
    <w:name w:val="Char Char Char Char"/>
    <w:aliases w:val="Char2"/>
    <w:basedOn w:val="Normal"/>
    <w:next w:val="Normal"/>
    <w:link w:val="FootnoteReference"/>
    <w:uiPriority w:val="99"/>
    <w:semiHidden/>
    <w:rsid w:val="00CB01F9"/>
    <w:pPr>
      <w:keepNext/>
      <w:keepLines/>
      <w:spacing w:before="120" w:after="160" w:line="240" w:lineRule="exact"/>
      <w:jc w:val="both"/>
      <w:outlineLvl w:val="0"/>
    </w:pPr>
    <w:rPr>
      <w:sz w:val="20"/>
      <w:szCs w:val="20"/>
      <w:vertAlign w:val="superscript"/>
    </w:rPr>
  </w:style>
  <w:style w:type="character" w:customStyle="1" w:styleId="cf01">
    <w:name w:val="cf01"/>
    <w:basedOn w:val="DefaultParagraphFont"/>
    <w:rsid w:val="004E0565"/>
    <w:rPr>
      <w:rFonts w:ascii="Segoe UI" w:hAnsi="Segoe UI" w:cs="Segoe UI" w:hint="default"/>
      <w:sz w:val="18"/>
      <w:szCs w:val="18"/>
    </w:rPr>
  </w:style>
  <w:style w:type="paragraph" w:styleId="Revision">
    <w:name w:val="Revision"/>
    <w:hidden/>
    <w:uiPriority w:val="99"/>
    <w:semiHidden/>
    <w:rsid w:val="00601AEC"/>
    <w:rPr>
      <w:sz w:val="24"/>
      <w:szCs w:val="24"/>
    </w:rPr>
  </w:style>
  <w:style w:type="character" w:styleId="CommentReference">
    <w:name w:val="annotation reference"/>
    <w:basedOn w:val="DefaultParagraphFont"/>
    <w:uiPriority w:val="99"/>
    <w:rsid w:val="00CC1760"/>
    <w:rPr>
      <w:sz w:val="16"/>
      <w:szCs w:val="16"/>
    </w:rPr>
  </w:style>
  <w:style w:type="paragraph" w:styleId="CommentSubject">
    <w:name w:val="annotation subject"/>
    <w:basedOn w:val="CommentText"/>
    <w:next w:val="CommentText"/>
    <w:link w:val="CommentSubjectChar"/>
    <w:semiHidden/>
    <w:unhideWhenUsed/>
    <w:rsid w:val="00CC1760"/>
    <w:rPr>
      <w:b/>
      <w:bCs/>
    </w:rPr>
  </w:style>
  <w:style w:type="character" w:customStyle="1" w:styleId="CommentSubjectChar">
    <w:name w:val="Comment Subject Char"/>
    <w:basedOn w:val="CommentTextChar"/>
    <w:link w:val="CommentSubject"/>
    <w:semiHidden/>
    <w:rsid w:val="00CC1760"/>
    <w:rPr>
      <w:rFonts w:eastAsia="Times New Roman"/>
      <w:b/>
      <w:bCs/>
      <w:sz w:val="20"/>
      <w:szCs w:val="20"/>
      <w:lang w:eastAsia="lv-LV"/>
    </w:rPr>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uiPriority w:val="34"/>
    <w:qFormat/>
    <w:rsid w:val="006F0EBD"/>
    <w:rPr>
      <w:rFonts w:ascii="Calibri" w:eastAsia="Calibri" w:hAnsi="Calibri"/>
      <w:sz w:val="22"/>
      <w:szCs w:val="22"/>
      <w:lang w:eastAsia="en-US"/>
    </w:rPr>
  </w:style>
  <w:style w:type="numbering" w:customStyle="1" w:styleId="Stils1">
    <w:name w:val="Stils1"/>
    <w:uiPriority w:val="99"/>
    <w:rsid w:val="00A835F6"/>
    <w:pPr>
      <w:numPr>
        <w:numId w:val="17"/>
      </w:numPr>
    </w:pPr>
  </w:style>
  <w:style w:type="character" w:styleId="UnresolvedMention">
    <w:name w:val="Unresolved Mention"/>
    <w:basedOn w:val="DefaultParagraphFont"/>
    <w:uiPriority w:val="99"/>
    <w:semiHidden/>
    <w:unhideWhenUsed/>
    <w:rsid w:val="00224204"/>
    <w:rPr>
      <w:color w:val="605E5C"/>
      <w:shd w:val="clear" w:color="auto" w:fill="E1DFDD"/>
    </w:rPr>
  </w:style>
  <w:style w:type="numbering" w:customStyle="1" w:styleId="Stils2">
    <w:name w:val="Stils2"/>
    <w:uiPriority w:val="99"/>
    <w:rsid w:val="00CF5390"/>
    <w:pPr>
      <w:numPr>
        <w:numId w:val="20"/>
      </w:numPr>
    </w:pPr>
  </w:style>
  <w:style w:type="numbering" w:customStyle="1" w:styleId="Stils3">
    <w:name w:val="Stils3"/>
    <w:uiPriority w:val="99"/>
    <w:rsid w:val="00CF5390"/>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6548">
      <w:bodyDiv w:val="1"/>
      <w:marLeft w:val="0"/>
      <w:marRight w:val="0"/>
      <w:marTop w:val="0"/>
      <w:marBottom w:val="0"/>
      <w:divBdr>
        <w:top w:val="none" w:sz="0" w:space="0" w:color="auto"/>
        <w:left w:val="none" w:sz="0" w:space="0" w:color="auto"/>
        <w:bottom w:val="none" w:sz="0" w:space="0" w:color="auto"/>
        <w:right w:val="none" w:sz="0" w:space="0" w:color="auto"/>
      </w:divBdr>
    </w:div>
    <w:div w:id="156843810">
      <w:bodyDiv w:val="1"/>
      <w:marLeft w:val="0"/>
      <w:marRight w:val="0"/>
      <w:marTop w:val="0"/>
      <w:marBottom w:val="0"/>
      <w:divBdr>
        <w:top w:val="none" w:sz="0" w:space="0" w:color="auto"/>
        <w:left w:val="none" w:sz="0" w:space="0" w:color="auto"/>
        <w:bottom w:val="none" w:sz="0" w:space="0" w:color="auto"/>
        <w:right w:val="none" w:sz="0" w:space="0" w:color="auto"/>
      </w:divBdr>
    </w:div>
    <w:div w:id="185028514">
      <w:bodyDiv w:val="1"/>
      <w:marLeft w:val="0"/>
      <w:marRight w:val="0"/>
      <w:marTop w:val="0"/>
      <w:marBottom w:val="0"/>
      <w:divBdr>
        <w:top w:val="none" w:sz="0" w:space="0" w:color="auto"/>
        <w:left w:val="none" w:sz="0" w:space="0" w:color="auto"/>
        <w:bottom w:val="none" w:sz="0" w:space="0" w:color="auto"/>
        <w:right w:val="none" w:sz="0" w:space="0" w:color="auto"/>
      </w:divBdr>
    </w:div>
    <w:div w:id="249894787">
      <w:bodyDiv w:val="1"/>
      <w:marLeft w:val="0"/>
      <w:marRight w:val="0"/>
      <w:marTop w:val="0"/>
      <w:marBottom w:val="0"/>
      <w:divBdr>
        <w:top w:val="none" w:sz="0" w:space="0" w:color="auto"/>
        <w:left w:val="none" w:sz="0" w:space="0" w:color="auto"/>
        <w:bottom w:val="none" w:sz="0" w:space="0" w:color="auto"/>
        <w:right w:val="none" w:sz="0" w:space="0" w:color="auto"/>
      </w:divBdr>
    </w:div>
    <w:div w:id="320233436">
      <w:bodyDiv w:val="1"/>
      <w:marLeft w:val="0"/>
      <w:marRight w:val="0"/>
      <w:marTop w:val="0"/>
      <w:marBottom w:val="0"/>
      <w:divBdr>
        <w:top w:val="none" w:sz="0" w:space="0" w:color="auto"/>
        <w:left w:val="none" w:sz="0" w:space="0" w:color="auto"/>
        <w:bottom w:val="none" w:sz="0" w:space="0" w:color="auto"/>
        <w:right w:val="none" w:sz="0" w:space="0" w:color="auto"/>
      </w:divBdr>
    </w:div>
    <w:div w:id="432172681">
      <w:bodyDiv w:val="1"/>
      <w:marLeft w:val="0"/>
      <w:marRight w:val="0"/>
      <w:marTop w:val="0"/>
      <w:marBottom w:val="0"/>
      <w:divBdr>
        <w:top w:val="none" w:sz="0" w:space="0" w:color="auto"/>
        <w:left w:val="none" w:sz="0" w:space="0" w:color="auto"/>
        <w:bottom w:val="none" w:sz="0" w:space="0" w:color="auto"/>
        <w:right w:val="none" w:sz="0" w:space="0" w:color="auto"/>
      </w:divBdr>
    </w:div>
    <w:div w:id="493961602">
      <w:bodyDiv w:val="1"/>
      <w:marLeft w:val="0"/>
      <w:marRight w:val="0"/>
      <w:marTop w:val="0"/>
      <w:marBottom w:val="0"/>
      <w:divBdr>
        <w:top w:val="none" w:sz="0" w:space="0" w:color="auto"/>
        <w:left w:val="none" w:sz="0" w:space="0" w:color="auto"/>
        <w:bottom w:val="none" w:sz="0" w:space="0" w:color="auto"/>
        <w:right w:val="none" w:sz="0" w:space="0" w:color="auto"/>
      </w:divBdr>
    </w:div>
    <w:div w:id="520708818">
      <w:bodyDiv w:val="1"/>
      <w:marLeft w:val="0"/>
      <w:marRight w:val="0"/>
      <w:marTop w:val="0"/>
      <w:marBottom w:val="0"/>
      <w:divBdr>
        <w:top w:val="none" w:sz="0" w:space="0" w:color="auto"/>
        <w:left w:val="none" w:sz="0" w:space="0" w:color="auto"/>
        <w:bottom w:val="none" w:sz="0" w:space="0" w:color="auto"/>
        <w:right w:val="none" w:sz="0" w:space="0" w:color="auto"/>
      </w:divBdr>
    </w:div>
    <w:div w:id="638150275">
      <w:bodyDiv w:val="1"/>
      <w:marLeft w:val="0"/>
      <w:marRight w:val="0"/>
      <w:marTop w:val="0"/>
      <w:marBottom w:val="0"/>
      <w:divBdr>
        <w:top w:val="none" w:sz="0" w:space="0" w:color="auto"/>
        <w:left w:val="none" w:sz="0" w:space="0" w:color="auto"/>
        <w:bottom w:val="none" w:sz="0" w:space="0" w:color="auto"/>
        <w:right w:val="none" w:sz="0" w:space="0" w:color="auto"/>
      </w:divBdr>
    </w:div>
    <w:div w:id="761995713">
      <w:bodyDiv w:val="1"/>
      <w:marLeft w:val="0"/>
      <w:marRight w:val="0"/>
      <w:marTop w:val="0"/>
      <w:marBottom w:val="0"/>
      <w:divBdr>
        <w:top w:val="none" w:sz="0" w:space="0" w:color="auto"/>
        <w:left w:val="none" w:sz="0" w:space="0" w:color="auto"/>
        <w:bottom w:val="none" w:sz="0" w:space="0" w:color="auto"/>
        <w:right w:val="none" w:sz="0" w:space="0" w:color="auto"/>
      </w:divBdr>
    </w:div>
    <w:div w:id="793989433">
      <w:bodyDiv w:val="1"/>
      <w:marLeft w:val="0"/>
      <w:marRight w:val="0"/>
      <w:marTop w:val="0"/>
      <w:marBottom w:val="0"/>
      <w:divBdr>
        <w:top w:val="none" w:sz="0" w:space="0" w:color="auto"/>
        <w:left w:val="none" w:sz="0" w:space="0" w:color="auto"/>
        <w:bottom w:val="none" w:sz="0" w:space="0" w:color="auto"/>
        <w:right w:val="none" w:sz="0" w:space="0" w:color="auto"/>
      </w:divBdr>
    </w:div>
    <w:div w:id="820267816">
      <w:bodyDiv w:val="1"/>
      <w:marLeft w:val="0"/>
      <w:marRight w:val="0"/>
      <w:marTop w:val="0"/>
      <w:marBottom w:val="0"/>
      <w:divBdr>
        <w:top w:val="none" w:sz="0" w:space="0" w:color="auto"/>
        <w:left w:val="none" w:sz="0" w:space="0" w:color="auto"/>
        <w:bottom w:val="none" w:sz="0" w:space="0" w:color="auto"/>
        <w:right w:val="none" w:sz="0" w:space="0" w:color="auto"/>
      </w:divBdr>
    </w:div>
    <w:div w:id="884221213">
      <w:bodyDiv w:val="1"/>
      <w:marLeft w:val="0"/>
      <w:marRight w:val="0"/>
      <w:marTop w:val="0"/>
      <w:marBottom w:val="0"/>
      <w:divBdr>
        <w:top w:val="none" w:sz="0" w:space="0" w:color="auto"/>
        <w:left w:val="none" w:sz="0" w:space="0" w:color="auto"/>
        <w:bottom w:val="none" w:sz="0" w:space="0" w:color="auto"/>
        <w:right w:val="none" w:sz="0" w:space="0" w:color="auto"/>
      </w:divBdr>
    </w:div>
    <w:div w:id="1217086535">
      <w:bodyDiv w:val="1"/>
      <w:marLeft w:val="0"/>
      <w:marRight w:val="0"/>
      <w:marTop w:val="0"/>
      <w:marBottom w:val="0"/>
      <w:divBdr>
        <w:top w:val="none" w:sz="0" w:space="0" w:color="auto"/>
        <w:left w:val="none" w:sz="0" w:space="0" w:color="auto"/>
        <w:bottom w:val="none" w:sz="0" w:space="0" w:color="auto"/>
        <w:right w:val="none" w:sz="0" w:space="0" w:color="auto"/>
      </w:divBdr>
    </w:div>
    <w:div w:id="1231772114">
      <w:bodyDiv w:val="1"/>
      <w:marLeft w:val="0"/>
      <w:marRight w:val="0"/>
      <w:marTop w:val="0"/>
      <w:marBottom w:val="0"/>
      <w:divBdr>
        <w:top w:val="none" w:sz="0" w:space="0" w:color="auto"/>
        <w:left w:val="none" w:sz="0" w:space="0" w:color="auto"/>
        <w:bottom w:val="none" w:sz="0" w:space="0" w:color="auto"/>
        <w:right w:val="none" w:sz="0" w:space="0" w:color="auto"/>
      </w:divBdr>
    </w:div>
    <w:div w:id="1352998785">
      <w:bodyDiv w:val="1"/>
      <w:marLeft w:val="0"/>
      <w:marRight w:val="0"/>
      <w:marTop w:val="0"/>
      <w:marBottom w:val="0"/>
      <w:divBdr>
        <w:top w:val="none" w:sz="0" w:space="0" w:color="auto"/>
        <w:left w:val="none" w:sz="0" w:space="0" w:color="auto"/>
        <w:bottom w:val="none" w:sz="0" w:space="0" w:color="auto"/>
        <w:right w:val="none" w:sz="0" w:space="0" w:color="auto"/>
      </w:divBdr>
    </w:div>
    <w:div w:id="1389182027">
      <w:bodyDiv w:val="1"/>
      <w:marLeft w:val="0"/>
      <w:marRight w:val="0"/>
      <w:marTop w:val="0"/>
      <w:marBottom w:val="0"/>
      <w:divBdr>
        <w:top w:val="none" w:sz="0" w:space="0" w:color="auto"/>
        <w:left w:val="none" w:sz="0" w:space="0" w:color="auto"/>
        <w:bottom w:val="none" w:sz="0" w:space="0" w:color="auto"/>
        <w:right w:val="none" w:sz="0" w:space="0" w:color="auto"/>
      </w:divBdr>
    </w:div>
    <w:div w:id="1407146051">
      <w:bodyDiv w:val="1"/>
      <w:marLeft w:val="0"/>
      <w:marRight w:val="0"/>
      <w:marTop w:val="0"/>
      <w:marBottom w:val="0"/>
      <w:divBdr>
        <w:top w:val="none" w:sz="0" w:space="0" w:color="auto"/>
        <w:left w:val="none" w:sz="0" w:space="0" w:color="auto"/>
        <w:bottom w:val="none" w:sz="0" w:space="0" w:color="auto"/>
        <w:right w:val="none" w:sz="0" w:space="0" w:color="auto"/>
      </w:divBdr>
    </w:div>
    <w:div w:id="1491094303">
      <w:bodyDiv w:val="1"/>
      <w:marLeft w:val="0"/>
      <w:marRight w:val="0"/>
      <w:marTop w:val="0"/>
      <w:marBottom w:val="0"/>
      <w:divBdr>
        <w:top w:val="none" w:sz="0" w:space="0" w:color="auto"/>
        <w:left w:val="none" w:sz="0" w:space="0" w:color="auto"/>
        <w:bottom w:val="none" w:sz="0" w:space="0" w:color="auto"/>
        <w:right w:val="none" w:sz="0" w:space="0" w:color="auto"/>
      </w:divBdr>
    </w:div>
    <w:div w:id="1518155245">
      <w:bodyDiv w:val="1"/>
      <w:marLeft w:val="0"/>
      <w:marRight w:val="0"/>
      <w:marTop w:val="0"/>
      <w:marBottom w:val="0"/>
      <w:divBdr>
        <w:top w:val="none" w:sz="0" w:space="0" w:color="auto"/>
        <w:left w:val="none" w:sz="0" w:space="0" w:color="auto"/>
        <w:bottom w:val="none" w:sz="0" w:space="0" w:color="auto"/>
        <w:right w:val="none" w:sz="0" w:space="0" w:color="auto"/>
      </w:divBdr>
    </w:div>
    <w:div w:id="1697998968">
      <w:bodyDiv w:val="1"/>
      <w:marLeft w:val="0"/>
      <w:marRight w:val="0"/>
      <w:marTop w:val="0"/>
      <w:marBottom w:val="0"/>
      <w:divBdr>
        <w:top w:val="none" w:sz="0" w:space="0" w:color="auto"/>
        <w:left w:val="none" w:sz="0" w:space="0" w:color="auto"/>
        <w:bottom w:val="none" w:sz="0" w:space="0" w:color="auto"/>
        <w:right w:val="none" w:sz="0" w:space="0" w:color="auto"/>
      </w:divBdr>
    </w:div>
    <w:div w:id="1823111333">
      <w:bodyDiv w:val="1"/>
      <w:marLeft w:val="0"/>
      <w:marRight w:val="0"/>
      <w:marTop w:val="0"/>
      <w:marBottom w:val="0"/>
      <w:divBdr>
        <w:top w:val="none" w:sz="0" w:space="0" w:color="auto"/>
        <w:left w:val="none" w:sz="0" w:space="0" w:color="auto"/>
        <w:bottom w:val="none" w:sz="0" w:space="0" w:color="auto"/>
        <w:right w:val="none" w:sz="0" w:space="0" w:color="auto"/>
      </w:divBdr>
    </w:div>
    <w:div w:id="1836457379">
      <w:bodyDiv w:val="1"/>
      <w:marLeft w:val="0"/>
      <w:marRight w:val="0"/>
      <w:marTop w:val="0"/>
      <w:marBottom w:val="0"/>
      <w:divBdr>
        <w:top w:val="none" w:sz="0" w:space="0" w:color="auto"/>
        <w:left w:val="none" w:sz="0" w:space="0" w:color="auto"/>
        <w:bottom w:val="none" w:sz="0" w:space="0" w:color="auto"/>
        <w:right w:val="none" w:sz="0" w:space="0" w:color="auto"/>
      </w:divBdr>
    </w:div>
    <w:div w:id="1879665216">
      <w:bodyDiv w:val="1"/>
      <w:marLeft w:val="0"/>
      <w:marRight w:val="0"/>
      <w:marTop w:val="0"/>
      <w:marBottom w:val="0"/>
      <w:divBdr>
        <w:top w:val="none" w:sz="0" w:space="0" w:color="auto"/>
        <w:left w:val="none" w:sz="0" w:space="0" w:color="auto"/>
        <w:bottom w:val="none" w:sz="0" w:space="0" w:color="auto"/>
        <w:right w:val="none" w:sz="0" w:space="0" w:color="auto"/>
      </w:divBdr>
    </w:div>
    <w:div w:id="1949118501">
      <w:bodyDiv w:val="1"/>
      <w:marLeft w:val="0"/>
      <w:marRight w:val="0"/>
      <w:marTop w:val="0"/>
      <w:marBottom w:val="0"/>
      <w:divBdr>
        <w:top w:val="none" w:sz="0" w:space="0" w:color="auto"/>
        <w:left w:val="none" w:sz="0" w:space="0" w:color="auto"/>
        <w:bottom w:val="none" w:sz="0" w:space="0" w:color="auto"/>
        <w:right w:val="none" w:sz="0" w:space="0" w:color="auto"/>
      </w:divBdr>
    </w:div>
    <w:div w:id="1972637876">
      <w:bodyDiv w:val="1"/>
      <w:marLeft w:val="0"/>
      <w:marRight w:val="0"/>
      <w:marTop w:val="0"/>
      <w:marBottom w:val="0"/>
      <w:divBdr>
        <w:top w:val="none" w:sz="0" w:space="0" w:color="auto"/>
        <w:left w:val="none" w:sz="0" w:space="0" w:color="auto"/>
        <w:bottom w:val="none" w:sz="0" w:space="0" w:color="auto"/>
        <w:right w:val="none" w:sz="0" w:space="0" w:color="auto"/>
      </w:divBdr>
    </w:div>
    <w:div w:id="2046176075">
      <w:bodyDiv w:val="1"/>
      <w:marLeft w:val="0"/>
      <w:marRight w:val="0"/>
      <w:marTop w:val="0"/>
      <w:marBottom w:val="0"/>
      <w:divBdr>
        <w:top w:val="none" w:sz="0" w:space="0" w:color="auto"/>
        <w:left w:val="none" w:sz="0" w:space="0" w:color="auto"/>
        <w:bottom w:val="none" w:sz="0" w:space="0" w:color="auto"/>
        <w:right w:val="none" w:sz="0" w:space="0" w:color="auto"/>
      </w:divBdr>
    </w:div>
    <w:div w:id="209076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36956-pasvaldibu-likums" TargetMode="External"/><Relationship Id="rId5" Type="http://schemas.openxmlformats.org/officeDocument/2006/relationships/webSettings" Target="webSettings.xml"/><Relationship Id="rId10" Type="http://schemas.openxmlformats.org/officeDocument/2006/relationships/hyperlink" Target="https://likumi.lv/ta/id/336956-pasvaldibu-likum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506E4-F935-4229-B90F-4ED1DD410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9</Pages>
  <Words>12626</Words>
  <Characters>7198</Characters>
  <Application>Microsoft Office Word</Application>
  <DocSecurity>0</DocSecurity>
  <Lines>59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Jurmalas pilsetas dome</Company>
  <LinksUpToDate>false</LinksUpToDate>
  <CharactersWithSpaces>19785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irena</dc:creator>
  <cp:keywords/>
  <dc:description/>
  <cp:lastModifiedBy>Anna Jurkevica</cp:lastModifiedBy>
  <cp:revision>28</cp:revision>
  <cp:lastPrinted>2026-10-13T09:23:00Z</cp:lastPrinted>
  <dcterms:created xsi:type="dcterms:W3CDTF">2026-10-05T09:22:00Z</dcterms:created>
  <dcterms:modified xsi:type="dcterms:W3CDTF">2026-10-13T09:28:00Z</dcterms:modified>
</cp:coreProperties>
</file>