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B437" w14:textId="77777777" w:rsidR="00BB53F2" w:rsidRDefault="00BB53F2" w:rsidP="00BB53F2">
      <w:pPr>
        <w:spacing w:before="120"/>
        <w:ind w:right="-1"/>
        <w:jc w:val="center"/>
        <w:rPr>
          <w:b/>
          <w:sz w:val="30"/>
          <w:szCs w:val="30"/>
        </w:rPr>
      </w:pPr>
      <w:r w:rsidRPr="003420F0">
        <w:rPr>
          <w:b/>
          <w:noProof/>
          <w:sz w:val="30"/>
          <w:szCs w:val="30"/>
        </w:rPr>
        <w:drawing>
          <wp:inline distT="0" distB="0" distL="0" distR="0" wp14:anchorId="70D7CB8D" wp14:editId="21A8DF9A">
            <wp:extent cx="619200" cy="735300"/>
            <wp:effectExtent l="19050" t="0" r="9450" b="0"/>
            <wp:docPr id="6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RMALA gerbonis_black_balts_fon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7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A89FA" w14:textId="284637BA" w:rsidR="00BB53F2" w:rsidRPr="00C506DD" w:rsidRDefault="009D7091" w:rsidP="00965B4D">
      <w:pPr>
        <w:spacing w:before="120" w:after="120"/>
        <w:ind w:right="141"/>
        <w:jc w:val="center"/>
        <w:rPr>
          <w:caps/>
          <w:sz w:val="28"/>
          <w:szCs w:val="28"/>
        </w:rPr>
      </w:pPr>
      <w:r w:rsidRPr="009D7091">
        <w:rPr>
          <w:caps/>
          <w:sz w:val="28"/>
          <w:szCs w:val="28"/>
        </w:rPr>
        <w:t>JŪRMALAS VALSTSPILSĒTAS ADMINISTRĀCIJA</w:t>
      </w:r>
    </w:p>
    <w:tbl>
      <w:tblPr>
        <w:tblW w:w="9214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BB53F2" w:rsidRPr="00754A3B" w14:paraId="7E73FC2A" w14:textId="77777777" w:rsidTr="00673E61">
        <w:trPr>
          <w:trHeight w:val="306"/>
        </w:trPr>
        <w:tc>
          <w:tcPr>
            <w:tcW w:w="9214" w:type="dxa"/>
          </w:tcPr>
          <w:p w14:paraId="2CEC4085" w14:textId="5BB9336D" w:rsidR="00BB53F2" w:rsidRPr="00D52B3A" w:rsidRDefault="00A762EC" w:rsidP="00C73CB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762EC">
              <w:rPr>
                <w:sz w:val="16"/>
                <w:szCs w:val="16"/>
              </w:rPr>
              <w:t xml:space="preserve">Jomas iela 1/5, Jūrmala, LV - 2015, </w:t>
            </w:r>
            <w:proofErr w:type="spellStart"/>
            <w:r w:rsidRPr="00A762EC">
              <w:rPr>
                <w:sz w:val="16"/>
                <w:szCs w:val="16"/>
              </w:rPr>
              <w:t>reģ</w:t>
            </w:r>
            <w:proofErr w:type="spellEnd"/>
            <w:r w:rsidRPr="00A762EC">
              <w:rPr>
                <w:sz w:val="16"/>
                <w:szCs w:val="16"/>
              </w:rPr>
              <w:t>. Nr. 90000056357, tālrunis: 67093816, e-pasts: pasts@jurmala.lv, www.jurmala.lv</w:t>
            </w:r>
          </w:p>
        </w:tc>
      </w:tr>
    </w:tbl>
    <w:p w14:paraId="429DCCE5" w14:textId="77777777" w:rsidR="00BB53F2" w:rsidRDefault="00BB53F2" w:rsidP="00BB53F2">
      <w:pPr>
        <w:jc w:val="center"/>
      </w:pPr>
    </w:p>
    <w:p w14:paraId="3ACA4DED" w14:textId="77777777" w:rsidR="007F7F9A" w:rsidRDefault="00BB53F2" w:rsidP="00BB53F2">
      <w:pPr>
        <w:jc w:val="center"/>
      </w:pPr>
      <w:r>
        <w:t>Jūrmalā</w:t>
      </w:r>
    </w:p>
    <w:p w14:paraId="7E1C43AD" w14:textId="77777777" w:rsidR="007F7F9A" w:rsidRDefault="007F7F9A" w:rsidP="00245ABF"/>
    <w:p w14:paraId="5A2B43C8" w14:textId="77777777" w:rsidR="00C95F21" w:rsidRDefault="00C95F21" w:rsidP="00245A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548"/>
        <w:gridCol w:w="2041"/>
      </w:tblGrid>
      <w:tr w:rsidR="00C95F21" w14:paraId="39F62F5A" w14:textId="77777777" w:rsidTr="001E7CB8">
        <w:trPr>
          <w:trHeight w:val="359"/>
        </w:trPr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BC2BC5" w14:textId="77777777" w:rsidR="00C95F21" w:rsidRDefault="00C95F21" w:rsidP="001E7CB8">
            <w:pPr>
              <w:jc w:val="center"/>
              <w:rPr>
                <w:szCs w:val="24"/>
              </w:rPr>
            </w:pPr>
            <w:r>
              <w:t>30.06.2026</w:t>
            </w:r>
            <w:r>
              <w:rPr>
                <w:szCs w:val="24"/>
              </w:rPr>
              <w:t>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7ED66" w14:textId="77777777" w:rsidR="00C95F21" w:rsidRDefault="00C95F21" w:rsidP="001E7C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8B2AD0" w14:textId="77777777" w:rsidR="00C95F21" w:rsidRDefault="00C95F21" w:rsidP="001E7CB8">
            <w:pPr>
              <w:ind w:right="235"/>
              <w:jc w:val="center"/>
              <w:rPr>
                <w:szCs w:val="24"/>
              </w:rPr>
            </w:pPr>
            <w:r>
              <w:t>14-1/1150</w:t>
            </w:r>
          </w:p>
        </w:tc>
      </w:tr>
    </w:tbl>
    <w:p w14:paraId="0D234B4A" w14:textId="77777777" w:rsidR="00C95F21" w:rsidRDefault="00C95F21" w:rsidP="00245ABF"/>
    <w:p w14:paraId="7679FF79" w14:textId="77777777" w:rsidR="006771A8" w:rsidRDefault="007F7F9A" w:rsidP="006771A8">
      <w:pPr>
        <w:tabs>
          <w:tab w:val="left" w:pos="4536"/>
        </w:tabs>
        <w:jc w:val="both"/>
        <w:rPr>
          <w:bCs/>
        </w:rPr>
      </w:pPr>
      <w:r>
        <w:rPr>
          <w:bCs/>
        </w:rPr>
        <w:tab/>
      </w:r>
    </w:p>
    <w:p w14:paraId="22D3E426" w14:textId="77777777" w:rsidR="007B4DB8" w:rsidRPr="004276A1" w:rsidRDefault="007B4DB8" w:rsidP="007B4DB8">
      <w:pPr>
        <w:jc w:val="right"/>
        <w:textAlignment w:val="auto"/>
        <w:rPr>
          <w:b/>
          <w:bCs/>
          <w:szCs w:val="24"/>
        </w:rPr>
      </w:pPr>
      <w:r w:rsidRPr="004276A1">
        <w:rPr>
          <w:b/>
          <w:bCs/>
          <w:szCs w:val="24"/>
        </w:rPr>
        <w:t>Sabiedrība ar ierobežotu atbildību "METRUM"</w:t>
      </w:r>
    </w:p>
    <w:p w14:paraId="35E43F93" w14:textId="51A7E9A1" w:rsidR="007B4DB8" w:rsidRPr="007B4DB8" w:rsidRDefault="007B4DB8" w:rsidP="007B4DB8">
      <w:pPr>
        <w:overflowPunct/>
        <w:autoSpaceDE/>
        <w:autoSpaceDN/>
        <w:adjustRightInd/>
        <w:jc w:val="right"/>
        <w:textAlignment w:val="auto"/>
        <w:rPr>
          <w:sz w:val="16"/>
          <w:szCs w:val="16"/>
        </w:rPr>
      </w:pPr>
    </w:p>
    <w:p w14:paraId="1067C5F8" w14:textId="18EB0742" w:rsidR="007B4DB8" w:rsidRPr="00900D99" w:rsidRDefault="00900D99" w:rsidP="007B4DB8">
      <w:pPr>
        <w:overflowPunct/>
        <w:autoSpaceDE/>
        <w:autoSpaceDN/>
        <w:adjustRightInd/>
        <w:jc w:val="right"/>
        <w:textAlignment w:val="auto"/>
        <w:rPr>
          <w:i/>
          <w:iCs/>
          <w:szCs w:val="24"/>
        </w:rPr>
      </w:pPr>
      <w:r w:rsidRPr="00900D99">
        <w:rPr>
          <w:i/>
          <w:iCs/>
          <w:szCs w:val="24"/>
        </w:rPr>
        <w:t>Vārds uzvārds</w:t>
      </w:r>
    </w:p>
    <w:p w14:paraId="78226D38" w14:textId="77777777" w:rsidR="007B4DB8" w:rsidRPr="007B4DB8" w:rsidRDefault="007B4DB8" w:rsidP="007B4DB8">
      <w:pPr>
        <w:overflowPunct/>
        <w:autoSpaceDE/>
        <w:autoSpaceDN/>
        <w:adjustRightInd/>
        <w:jc w:val="right"/>
        <w:textAlignment w:val="auto"/>
        <w:rPr>
          <w:b/>
          <w:bCs/>
          <w:sz w:val="16"/>
          <w:szCs w:val="16"/>
        </w:rPr>
      </w:pPr>
    </w:p>
    <w:p w14:paraId="5433D0CD" w14:textId="77777777" w:rsidR="007B4DB8" w:rsidRPr="00FE6205" w:rsidRDefault="007B4DB8" w:rsidP="007B4DB8">
      <w:pPr>
        <w:jc w:val="right"/>
        <w:textAlignment w:val="auto"/>
        <w:rPr>
          <w:bCs/>
          <w:i/>
          <w:iCs/>
          <w:szCs w:val="24"/>
          <w:lang w:eastAsia="en-US"/>
        </w:rPr>
      </w:pPr>
      <w:r w:rsidRPr="00FE6205">
        <w:rPr>
          <w:bCs/>
          <w:i/>
          <w:iCs/>
          <w:szCs w:val="24"/>
          <w:lang w:eastAsia="en-US"/>
        </w:rPr>
        <w:t xml:space="preserve">Nosūtīšanai </w:t>
      </w:r>
      <w:proofErr w:type="spellStart"/>
      <w:r w:rsidRPr="00FE6205">
        <w:rPr>
          <w:bCs/>
          <w:i/>
          <w:iCs/>
          <w:szCs w:val="24"/>
          <w:lang w:eastAsia="en-US"/>
        </w:rPr>
        <w:t>eAdresē</w:t>
      </w:r>
      <w:proofErr w:type="spellEnd"/>
    </w:p>
    <w:p w14:paraId="62DE2D40" w14:textId="77777777" w:rsidR="007B4DB8" w:rsidRPr="004276A1" w:rsidRDefault="007B4DB8" w:rsidP="007B4DB8">
      <w:pPr>
        <w:overflowPunct/>
        <w:autoSpaceDE/>
        <w:autoSpaceDN/>
        <w:adjustRightInd/>
        <w:jc w:val="center"/>
        <w:textAlignment w:val="auto"/>
        <w:rPr>
          <w:b/>
          <w:szCs w:val="24"/>
          <w:lang w:eastAsia="en-US"/>
        </w:rPr>
      </w:pPr>
    </w:p>
    <w:p w14:paraId="007AD5DB" w14:textId="77777777" w:rsidR="007B4DB8" w:rsidRPr="004276A1" w:rsidRDefault="007B4DB8" w:rsidP="007B4DB8">
      <w:pPr>
        <w:overflowPunct/>
        <w:autoSpaceDE/>
        <w:autoSpaceDN/>
        <w:adjustRightInd/>
        <w:jc w:val="center"/>
        <w:textAlignment w:val="auto"/>
        <w:rPr>
          <w:b/>
          <w:szCs w:val="24"/>
          <w:lang w:eastAsia="en-US"/>
        </w:rPr>
      </w:pPr>
      <w:r w:rsidRPr="004276A1">
        <w:rPr>
          <w:b/>
          <w:szCs w:val="24"/>
          <w:lang w:eastAsia="en-US"/>
        </w:rPr>
        <w:t>LĒMUMS</w:t>
      </w:r>
    </w:p>
    <w:p w14:paraId="036AF1BA" w14:textId="77777777" w:rsidR="007B4DB8" w:rsidRPr="004276A1" w:rsidRDefault="007B4DB8" w:rsidP="007B4DB8">
      <w:pPr>
        <w:overflowPunct/>
        <w:autoSpaceDE/>
        <w:autoSpaceDN/>
        <w:adjustRightInd/>
        <w:jc w:val="center"/>
        <w:textAlignment w:val="auto"/>
        <w:rPr>
          <w:b/>
          <w:szCs w:val="24"/>
          <w:lang w:eastAsia="en-US"/>
        </w:rPr>
      </w:pPr>
      <w:r w:rsidRPr="004276A1">
        <w:rPr>
          <w:b/>
          <w:szCs w:val="24"/>
          <w:lang w:eastAsia="en-US"/>
        </w:rPr>
        <w:t xml:space="preserve">Par darba uzdevuma derīguma termiņa pagarināšanu </w:t>
      </w:r>
    </w:p>
    <w:p w14:paraId="38C824C5" w14:textId="77777777" w:rsidR="007B4DB8" w:rsidRPr="004276A1" w:rsidRDefault="007B4DB8" w:rsidP="007B4DB8">
      <w:pPr>
        <w:overflowPunct/>
        <w:autoSpaceDE/>
        <w:autoSpaceDN/>
        <w:adjustRightInd/>
        <w:jc w:val="center"/>
        <w:textAlignment w:val="auto"/>
        <w:rPr>
          <w:b/>
          <w:szCs w:val="24"/>
          <w:lang w:eastAsia="en-US"/>
        </w:rPr>
      </w:pPr>
      <w:r w:rsidRPr="004276A1">
        <w:rPr>
          <w:b/>
          <w:szCs w:val="24"/>
          <w:lang w:eastAsia="en-US"/>
        </w:rPr>
        <w:t xml:space="preserve">detālplānojuma izstrādei zemesgabalam </w:t>
      </w:r>
      <w:bookmarkStart w:id="0" w:name="_Hlk94100551"/>
      <w:r w:rsidRPr="004276A1">
        <w:rPr>
          <w:b/>
          <w:bCs/>
          <w:szCs w:val="24"/>
        </w:rPr>
        <w:t>Kļavu ielā 1</w:t>
      </w:r>
      <w:bookmarkEnd w:id="0"/>
      <w:r w:rsidRPr="004276A1">
        <w:rPr>
          <w:b/>
          <w:szCs w:val="24"/>
          <w:lang w:eastAsia="en-US"/>
        </w:rPr>
        <w:t xml:space="preserve">, Jūrmalā </w:t>
      </w:r>
    </w:p>
    <w:p w14:paraId="71376161" w14:textId="77777777" w:rsidR="007B4DB8" w:rsidRPr="004276A1" w:rsidRDefault="007B4DB8" w:rsidP="007B4DB8">
      <w:pPr>
        <w:overflowPunct/>
        <w:autoSpaceDE/>
        <w:autoSpaceDN/>
        <w:adjustRightInd/>
        <w:jc w:val="both"/>
        <w:textAlignment w:val="auto"/>
        <w:rPr>
          <w:b/>
          <w:szCs w:val="24"/>
          <w:lang w:eastAsia="en-US"/>
        </w:rPr>
      </w:pPr>
    </w:p>
    <w:p w14:paraId="749FAF96" w14:textId="77777777" w:rsidR="007B4DB8" w:rsidRPr="004276A1" w:rsidRDefault="007B4DB8" w:rsidP="007B4DB8">
      <w:pPr>
        <w:rPr>
          <w:szCs w:val="24"/>
        </w:rPr>
      </w:pPr>
    </w:p>
    <w:p w14:paraId="2D1FF651" w14:textId="77777777" w:rsidR="007B4DB8" w:rsidRDefault="007B4DB8" w:rsidP="007B4DB8">
      <w:pPr>
        <w:overflowPunct/>
        <w:autoSpaceDE/>
        <w:adjustRightInd/>
        <w:ind w:firstLine="567"/>
        <w:jc w:val="both"/>
        <w:textAlignment w:val="auto"/>
        <w:rPr>
          <w:kern w:val="28"/>
          <w:szCs w:val="24"/>
          <w:lang w:eastAsia="en-US"/>
        </w:rPr>
      </w:pPr>
      <w:r w:rsidRPr="004276A1">
        <w:rPr>
          <w:szCs w:val="24"/>
        </w:rPr>
        <w:t>Saskaņā a</w:t>
      </w:r>
      <w:r w:rsidRPr="004276A1">
        <w:rPr>
          <w:kern w:val="28"/>
          <w:szCs w:val="24"/>
          <w:lang w:eastAsia="en-US"/>
        </w:rPr>
        <w:t>r Jūrmalas Domes 2024. gada 29. augusta lēmumu Nr. 422 „Par detālplānojuma izstrādes uzsākšanu zemesgabalam Kļavu ielā 1, Jūrmalā” (turpmāk – Lēmums Nr.</w:t>
      </w:r>
      <w:r>
        <w:rPr>
          <w:kern w:val="28"/>
          <w:szCs w:val="24"/>
          <w:lang w:eastAsia="en-US"/>
        </w:rPr>
        <w:t> </w:t>
      </w:r>
      <w:r w:rsidRPr="004276A1">
        <w:rPr>
          <w:kern w:val="28"/>
          <w:szCs w:val="24"/>
          <w:lang w:eastAsia="en-US"/>
        </w:rPr>
        <w:t xml:space="preserve">422) tika uzsākta detālplānojuma izstrāde </w:t>
      </w:r>
      <w:r w:rsidRPr="004276A1">
        <w:rPr>
          <w:szCs w:val="24"/>
          <w:lang w:eastAsia="en-US"/>
        </w:rPr>
        <w:t xml:space="preserve">zemesgabalam Kļavu ielā 1, Jūrmalā, </w:t>
      </w:r>
      <w:r w:rsidRPr="004276A1">
        <w:rPr>
          <w:kern w:val="28"/>
          <w:szCs w:val="24"/>
          <w:lang w:eastAsia="en-US"/>
        </w:rPr>
        <w:t>un apstiprināts darba uzdevums detālplānojuma izstrādei, nosakot, ka tā derīguma termiņš ir divi gadi, tātad, līdz 202</w:t>
      </w:r>
      <w:r>
        <w:rPr>
          <w:kern w:val="28"/>
          <w:szCs w:val="24"/>
          <w:lang w:eastAsia="en-US"/>
        </w:rPr>
        <w:t>6</w:t>
      </w:r>
      <w:r w:rsidRPr="004276A1">
        <w:rPr>
          <w:kern w:val="28"/>
          <w:szCs w:val="24"/>
          <w:lang w:eastAsia="en-US"/>
        </w:rPr>
        <w:t>.</w:t>
      </w:r>
      <w:r>
        <w:rPr>
          <w:kern w:val="28"/>
          <w:szCs w:val="24"/>
          <w:lang w:eastAsia="en-US"/>
        </w:rPr>
        <w:t> </w:t>
      </w:r>
      <w:r w:rsidRPr="004276A1">
        <w:rPr>
          <w:kern w:val="28"/>
          <w:szCs w:val="24"/>
          <w:lang w:eastAsia="en-US"/>
        </w:rPr>
        <w:t>gada 2</w:t>
      </w:r>
      <w:r>
        <w:rPr>
          <w:kern w:val="28"/>
          <w:szCs w:val="24"/>
          <w:lang w:eastAsia="en-US"/>
        </w:rPr>
        <w:t>9</w:t>
      </w:r>
      <w:r w:rsidRPr="004276A1">
        <w:rPr>
          <w:kern w:val="28"/>
          <w:szCs w:val="24"/>
          <w:lang w:eastAsia="en-US"/>
        </w:rPr>
        <w:t>.</w:t>
      </w:r>
      <w:r>
        <w:rPr>
          <w:kern w:val="28"/>
          <w:szCs w:val="24"/>
          <w:lang w:eastAsia="en-US"/>
        </w:rPr>
        <w:t> augustam</w:t>
      </w:r>
      <w:r w:rsidRPr="004276A1">
        <w:rPr>
          <w:kern w:val="28"/>
          <w:szCs w:val="24"/>
          <w:lang w:eastAsia="en-US"/>
        </w:rPr>
        <w:t>.</w:t>
      </w:r>
    </w:p>
    <w:p w14:paraId="3E395FC3" w14:textId="77777777" w:rsidR="007B4DB8" w:rsidRPr="00402950" w:rsidRDefault="007B4DB8" w:rsidP="007B4DB8">
      <w:pPr>
        <w:overflowPunct/>
        <w:autoSpaceDE/>
        <w:adjustRightInd/>
        <w:ind w:firstLine="567"/>
        <w:jc w:val="both"/>
        <w:textAlignment w:val="auto"/>
        <w:rPr>
          <w:kern w:val="28"/>
          <w:szCs w:val="24"/>
          <w:lang w:eastAsia="en-US"/>
        </w:rPr>
      </w:pPr>
      <w:r w:rsidRPr="00402950">
        <w:rPr>
          <w:kern w:val="28"/>
          <w:szCs w:val="24"/>
          <w:lang w:eastAsia="en-US"/>
        </w:rPr>
        <w:t xml:space="preserve">Detālplānojuma izstrādes mērķis ir </w:t>
      </w:r>
      <w:r w:rsidRPr="00402950">
        <w:rPr>
          <w:szCs w:val="24"/>
        </w:rPr>
        <w:t xml:space="preserve"> paredzēt savrupmājas apbūves izvietošanu zemesgabalā, nosakot apbūves zonas, apbūves rādītājus, plānoto (atļauto) izmantošanu – savrupmāju apbūve, atbilstoši </w:t>
      </w:r>
      <w:r w:rsidRPr="00402950">
        <w:rPr>
          <w:kern w:val="28"/>
          <w:szCs w:val="24"/>
          <w:lang w:eastAsia="en-US"/>
        </w:rPr>
        <w:t>Jūrmalas valstspilsētas teritorijas plānojuma</w:t>
      </w:r>
      <w:r>
        <w:rPr>
          <w:kern w:val="28"/>
          <w:szCs w:val="24"/>
          <w:lang w:eastAsia="en-US"/>
        </w:rPr>
        <w:t>m</w:t>
      </w:r>
      <w:r w:rsidRPr="00402950">
        <w:rPr>
          <w:kern w:val="28"/>
          <w:szCs w:val="24"/>
          <w:lang w:eastAsia="en-US"/>
        </w:rPr>
        <w:t xml:space="preserve">, kas apstiprināts ar </w:t>
      </w:r>
      <w:r>
        <w:rPr>
          <w:kern w:val="28"/>
          <w:szCs w:val="24"/>
          <w:lang w:eastAsia="en-US"/>
        </w:rPr>
        <w:t>Jūrmalas pilsētas d</w:t>
      </w:r>
      <w:r w:rsidRPr="00402950">
        <w:rPr>
          <w:kern w:val="28"/>
          <w:szCs w:val="24"/>
          <w:lang w:eastAsia="en-US"/>
        </w:rPr>
        <w:t>omes 2012. gada 11. oktobra saistošajiem noteikumiem Nr.</w:t>
      </w:r>
      <w:r>
        <w:rPr>
          <w:kern w:val="28"/>
          <w:szCs w:val="24"/>
          <w:lang w:eastAsia="en-US"/>
        </w:rPr>
        <w:t> </w:t>
      </w:r>
      <w:r w:rsidRPr="00402950">
        <w:rPr>
          <w:kern w:val="28"/>
          <w:szCs w:val="24"/>
          <w:lang w:eastAsia="en-US"/>
        </w:rPr>
        <w:t>42 “Par Jūrmalas pilsētas teritorijas plānojuma grafiskās daļas, teritorijas izmantošanas un apbūves noteikumu apstiprināšanu”, kurā veikti grozījumi ar Domes 2024. gada 25. janvāra saistoš</w:t>
      </w:r>
      <w:r>
        <w:rPr>
          <w:kern w:val="28"/>
          <w:szCs w:val="24"/>
          <w:lang w:eastAsia="en-US"/>
        </w:rPr>
        <w:t>ajiem</w:t>
      </w:r>
      <w:r w:rsidRPr="00402950">
        <w:rPr>
          <w:kern w:val="28"/>
          <w:szCs w:val="24"/>
          <w:lang w:eastAsia="en-US"/>
        </w:rPr>
        <w:t xml:space="preserve"> noteikum</w:t>
      </w:r>
      <w:r>
        <w:rPr>
          <w:kern w:val="28"/>
          <w:szCs w:val="24"/>
          <w:lang w:eastAsia="en-US"/>
        </w:rPr>
        <w:t>iem</w:t>
      </w:r>
      <w:r w:rsidRPr="00402950">
        <w:rPr>
          <w:kern w:val="28"/>
          <w:szCs w:val="24"/>
          <w:lang w:eastAsia="en-US"/>
        </w:rPr>
        <w:t xml:space="preserve"> Nr. 2 „Par Jūrmalas valstspilsētas teritorijas plānojuma grozījumu grafiskās daļas, teritorijas izmantošanas un apbūves noteikumu apstiprināšanu”</w:t>
      </w:r>
      <w:r>
        <w:rPr>
          <w:kern w:val="28"/>
          <w:szCs w:val="24"/>
          <w:lang w:eastAsia="en-US"/>
        </w:rPr>
        <w:t>.</w:t>
      </w:r>
    </w:p>
    <w:p w14:paraId="3A1B899E" w14:textId="4EEF1C2E" w:rsidR="007B4DB8" w:rsidRPr="004276A1" w:rsidRDefault="007B4DB8" w:rsidP="007B4DB8">
      <w:pPr>
        <w:overflowPunct/>
        <w:autoSpaceDE/>
        <w:adjustRightInd/>
        <w:ind w:firstLine="567"/>
        <w:jc w:val="both"/>
        <w:textAlignment w:val="auto"/>
        <w:rPr>
          <w:kern w:val="28"/>
          <w:szCs w:val="24"/>
          <w:lang w:eastAsia="en-US"/>
        </w:rPr>
      </w:pPr>
      <w:r w:rsidRPr="004276A1">
        <w:rPr>
          <w:kern w:val="28"/>
          <w:szCs w:val="24"/>
          <w:lang w:eastAsia="en-US"/>
        </w:rPr>
        <w:t xml:space="preserve"> Detālplānojuma redakcija Jūrmalas valstspilsētas </w:t>
      </w:r>
      <w:r w:rsidR="00124BB2">
        <w:rPr>
          <w:kern w:val="28"/>
          <w:szCs w:val="24"/>
          <w:lang w:eastAsia="en-US"/>
        </w:rPr>
        <w:t>a</w:t>
      </w:r>
      <w:r w:rsidRPr="004276A1">
        <w:rPr>
          <w:kern w:val="28"/>
          <w:szCs w:val="24"/>
          <w:lang w:eastAsia="en-US"/>
        </w:rPr>
        <w:t xml:space="preserve">dministrācijas Pilsētplānošanas pārvaldē (turpmāk – </w:t>
      </w:r>
      <w:r>
        <w:rPr>
          <w:kern w:val="28"/>
          <w:szCs w:val="24"/>
          <w:lang w:eastAsia="en-US"/>
        </w:rPr>
        <w:t>Pārvalde</w:t>
      </w:r>
      <w:r w:rsidRPr="004276A1">
        <w:rPr>
          <w:kern w:val="28"/>
          <w:szCs w:val="24"/>
          <w:lang w:eastAsia="en-US"/>
        </w:rPr>
        <w:t>)</w:t>
      </w:r>
      <w:r>
        <w:rPr>
          <w:kern w:val="28"/>
          <w:szCs w:val="24"/>
          <w:lang w:eastAsia="en-US"/>
        </w:rPr>
        <w:t xml:space="preserve"> </w:t>
      </w:r>
      <w:r w:rsidRPr="004276A1">
        <w:rPr>
          <w:kern w:val="28"/>
          <w:szCs w:val="24"/>
          <w:lang w:eastAsia="en-US"/>
        </w:rPr>
        <w:t xml:space="preserve">nav iesniegta. </w:t>
      </w:r>
      <w:r>
        <w:rPr>
          <w:szCs w:val="24"/>
        </w:rPr>
        <w:t>Pārvalde</w:t>
      </w:r>
      <w:r w:rsidRPr="004276A1">
        <w:rPr>
          <w:szCs w:val="24"/>
        </w:rPr>
        <w:t xml:space="preserve"> 202</w:t>
      </w:r>
      <w:r>
        <w:rPr>
          <w:szCs w:val="24"/>
        </w:rPr>
        <w:t>6</w:t>
      </w:r>
      <w:r w:rsidRPr="004276A1">
        <w:rPr>
          <w:szCs w:val="24"/>
        </w:rPr>
        <w:t>.</w:t>
      </w:r>
      <w:r>
        <w:rPr>
          <w:szCs w:val="24"/>
        </w:rPr>
        <w:t> </w:t>
      </w:r>
      <w:r w:rsidRPr="004276A1">
        <w:rPr>
          <w:szCs w:val="24"/>
        </w:rPr>
        <w:t xml:space="preserve">gada </w:t>
      </w:r>
      <w:r>
        <w:rPr>
          <w:szCs w:val="24"/>
        </w:rPr>
        <w:t>25</w:t>
      </w:r>
      <w:r w:rsidRPr="004276A1">
        <w:rPr>
          <w:szCs w:val="24"/>
        </w:rPr>
        <w:t>.</w:t>
      </w:r>
      <w:r>
        <w:rPr>
          <w:szCs w:val="24"/>
        </w:rPr>
        <w:t> </w:t>
      </w:r>
      <w:r w:rsidRPr="004276A1">
        <w:rPr>
          <w:szCs w:val="24"/>
        </w:rPr>
        <w:t>j</w:t>
      </w:r>
      <w:r>
        <w:rPr>
          <w:szCs w:val="24"/>
        </w:rPr>
        <w:t>ūnijā</w:t>
      </w:r>
      <w:r w:rsidRPr="004276A1">
        <w:rPr>
          <w:szCs w:val="24"/>
        </w:rPr>
        <w:t xml:space="preserve"> ir saņēmusi detālplānojuma </w:t>
      </w:r>
      <w:r>
        <w:rPr>
          <w:szCs w:val="24"/>
        </w:rPr>
        <w:t xml:space="preserve">izstrādātāja </w:t>
      </w:r>
      <w:r w:rsidRPr="004276A1">
        <w:rPr>
          <w:szCs w:val="24"/>
        </w:rPr>
        <w:t xml:space="preserve"> </w:t>
      </w:r>
      <w:r w:rsidRPr="00E9596A">
        <w:rPr>
          <w:szCs w:val="24"/>
        </w:rPr>
        <w:t>Sabiedrība</w:t>
      </w:r>
      <w:r>
        <w:rPr>
          <w:szCs w:val="24"/>
        </w:rPr>
        <w:t>s</w:t>
      </w:r>
      <w:r w:rsidRPr="00E9596A">
        <w:rPr>
          <w:szCs w:val="24"/>
        </w:rPr>
        <w:t xml:space="preserve"> ar ierobežotu atbildību "METRUM"</w:t>
      </w:r>
      <w:r w:rsidRPr="004276A1">
        <w:rPr>
          <w:szCs w:val="24"/>
        </w:rPr>
        <w:t xml:space="preserve">, reģistrācijas numurs </w:t>
      </w:r>
      <w:r>
        <w:rPr>
          <w:szCs w:val="24"/>
        </w:rPr>
        <w:t>4</w:t>
      </w:r>
      <w:r w:rsidRPr="004276A1">
        <w:rPr>
          <w:szCs w:val="24"/>
        </w:rPr>
        <w:t>000</w:t>
      </w:r>
      <w:r>
        <w:rPr>
          <w:szCs w:val="24"/>
        </w:rPr>
        <w:t>3388748</w:t>
      </w:r>
      <w:r w:rsidRPr="004276A1">
        <w:rPr>
          <w:szCs w:val="24"/>
        </w:rPr>
        <w:t>, iesniegumu</w:t>
      </w:r>
      <w:r>
        <w:rPr>
          <w:szCs w:val="24"/>
        </w:rPr>
        <w:t xml:space="preserve"> (reģistrācijas Nr. 1.1-37/26S-7914) </w:t>
      </w:r>
      <w:r w:rsidRPr="004276A1">
        <w:rPr>
          <w:szCs w:val="24"/>
        </w:rPr>
        <w:t xml:space="preserve">ar lūgumu pagarināt darba uzdevuma derīguma termiņu </w:t>
      </w:r>
      <w:r>
        <w:rPr>
          <w:szCs w:val="24"/>
        </w:rPr>
        <w:t xml:space="preserve">par vienu gadu, tas ir </w:t>
      </w:r>
      <w:r w:rsidRPr="004276A1">
        <w:rPr>
          <w:szCs w:val="24"/>
        </w:rPr>
        <w:t>līdz 202</w:t>
      </w:r>
      <w:r>
        <w:rPr>
          <w:szCs w:val="24"/>
        </w:rPr>
        <w:t>7</w:t>
      </w:r>
      <w:r w:rsidRPr="004276A1">
        <w:rPr>
          <w:szCs w:val="24"/>
        </w:rPr>
        <w:t>.</w:t>
      </w:r>
      <w:r>
        <w:rPr>
          <w:szCs w:val="24"/>
        </w:rPr>
        <w:t> </w:t>
      </w:r>
      <w:r w:rsidRPr="004276A1">
        <w:rPr>
          <w:szCs w:val="24"/>
        </w:rPr>
        <w:t>gada 2</w:t>
      </w:r>
      <w:r>
        <w:rPr>
          <w:szCs w:val="24"/>
        </w:rPr>
        <w:t>9</w:t>
      </w:r>
      <w:r w:rsidRPr="004276A1">
        <w:rPr>
          <w:szCs w:val="24"/>
        </w:rPr>
        <w:t>.</w:t>
      </w:r>
      <w:r>
        <w:rPr>
          <w:szCs w:val="24"/>
        </w:rPr>
        <w:t xml:space="preserve"> augustam</w:t>
      </w:r>
      <w:r w:rsidRPr="004276A1">
        <w:rPr>
          <w:szCs w:val="24"/>
        </w:rPr>
        <w:t>, norādot, ka</w:t>
      </w:r>
      <w:r>
        <w:rPr>
          <w:szCs w:val="24"/>
        </w:rPr>
        <w:t xml:space="preserve"> līgums par detālplānojuma izstrādi tika noslēgts tikai 1,5 gadus pēc Lēmuma Nr. 422 pieņemšanas. Šobrīd </w:t>
      </w:r>
      <w:r w:rsidRPr="004276A1">
        <w:rPr>
          <w:szCs w:val="24"/>
        </w:rPr>
        <w:t xml:space="preserve">turpinās darbs pie detālplānojuma </w:t>
      </w:r>
      <w:r>
        <w:rPr>
          <w:szCs w:val="24"/>
        </w:rPr>
        <w:t>izstrādes materiālu sagatavošanas un izstrādes</w:t>
      </w:r>
      <w:r w:rsidRPr="004276A1">
        <w:rPr>
          <w:szCs w:val="24"/>
        </w:rPr>
        <w:t>.</w:t>
      </w:r>
    </w:p>
    <w:p w14:paraId="4D7B3AB4" w14:textId="77777777" w:rsidR="007B4DB8" w:rsidRPr="004276A1" w:rsidRDefault="007B4DB8" w:rsidP="007B4DB8">
      <w:pPr>
        <w:overflowPunct/>
        <w:autoSpaceDE/>
        <w:adjustRightInd/>
        <w:ind w:firstLine="567"/>
        <w:jc w:val="both"/>
        <w:textAlignment w:val="auto"/>
        <w:rPr>
          <w:szCs w:val="24"/>
          <w:lang w:eastAsia="en-US"/>
        </w:rPr>
      </w:pPr>
      <w:r w:rsidRPr="004276A1">
        <w:rPr>
          <w:szCs w:val="24"/>
          <w:lang w:eastAsia="en-US"/>
        </w:rPr>
        <w:t>Lai turpinātu detālplānojuma izstrādes procedūru, nepieciešams pagarināt darba uzdevuma derīguma termiņu.</w:t>
      </w:r>
    </w:p>
    <w:p w14:paraId="0B87F019" w14:textId="77777777" w:rsidR="007B4DB8" w:rsidRPr="004276A1" w:rsidRDefault="007B4DB8" w:rsidP="007B4DB8">
      <w:pPr>
        <w:overflowPunct/>
        <w:autoSpaceDE/>
        <w:adjustRightInd/>
        <w:ind w:firstLine="567"/>
        <w:jc w:val="both"/>
        <w:textAlignment w:val="auto"/>
        <w:rPr>
          <w:szCs w:val="24"/>
        </w:rPr>
      </w:pPr>
      <w:r w:rsidRPr="004276A1">
        <w:rPr>
          <w:szCs w:val="24"/>
        </w:rPr>
        <w:t>Saskaņā ar</w:t>
      </w:r>
      <w:bookmarkStart w:id="1" w:name="_Hlk83737153"/>
      <w:r w:rsidRPr="004276A1">
        <w:rPr>
          <w:szCs w:val="24"/>
        </w:rPr>
        <w:t xml:space="preserve"> Ministru kabineta 2014.</w:t>
      </w:r>
      <w:r>
        <w:rPr>
          <w:szCs w:val="24"/>
        </w:rPr>
        <w:t> </w:t>
      </w:r>
      <w:r w:rsidRPr="004276A1">
        <w:rPr>
          <w:szCs w:val="24"/>
        </w:rPr>
        <w:t>gada 14.</w:t>
      </w:r>
      <w:r>
        <w:rPr>
          <w:szCs w:val="24"/>
        </w:rPr>
        <w:t> </w:t>
      </w:r>
      <w:r w:rsidRPr="004276A1">
        <w:rPr>
          <w:szCs w:val="24"/>
        </w:rPr>
        <w:t xml:space="preserve">oktobra noteikumu Nr.628 „Noteikumi par pašvaldību teritorijas attīstības plānošanas dokumentiem” </w:t>
      </w:r>
      <w:bookmarkEnd w:id="1"/>
      <w:r w:rsidRPr="004276A1">
        <w:rPr>
          <w:szCs w:val="24"/>
        </w:rPr>
        <w:t>103.punktu,</w:t>
      </w:r>
      <w:r w:rsidRPr="004276A1">
        <w:rPr>
          <w:rFonts w:ascii="Arial" w:hAnsi="Arial" w:cs="Arial"/>
          <w:szCs w:val="24"/>
        </w:rPr>
        <w:t xml:space="preserve"> </w:t>
      </w:r>
      <w:r w:rsidRPr="004276A1">
        <w:rPr>
          <w:szCs w:val="24"/>
        </w:rPr>
        <w:t>un ņemot vērā to, ka nav mainījušies faktiskie un tiesiskie apstākļi, uz kuru pamata ir izdots darba uzdevums, pašvaldība var pieņemt lēmumu par darba uzdevuma derīguma termiņa pagarināšanu.</w:t>
      </w:r>
    </w:p>
    <w:p w14:paraId="7912A75A" w14:textId="77777777" w:rsidR="007B4DB8" w:rsidRPr="004276A1" w:rsidRDefault="007B4DB8" w:rsidP="007B4DB8">
      <w:pPr>
        <w:overflowPunct/>
        <w:autoSpaceDE/>
        <w:adjustRightInd/>
        <w:ind w:firstLine="567"/>
        <w:jc w:val="both"/>
        <w:textAlignment w:val="auto"/>
        <w:rPr>
          <w:kern w:val="28"/>
          <w:szCs w:val="24"/>
          <w:lang w:eastAsia="en-US"/>
        </w:rPr>
      </w:pPr>
      <w:r w:rsidRPr="004276A1">
        <w:rPr>
          <w:szCs w:val="24"/>
          <w:lang w:eastAsia="en-US"/>
        </w:rPr>
        <w:lastRenderedPageBreak/>
        <w:t xml:space="preserve">Izskatot iepriekš minēto, pamatojoties uz </w:t>
      </w:r>
      <w:r w:rsidRPr="004276A1">
        <w:rPr>
          <w:szCs w:val="24"/>
        </w:rPr>
        <w:t>Noteikumu Nr.</w:t>
      </w:r>
      <w:r>
        <w:rPr>
          <w:szCs w:val="24"/>
        </w:rPr>
        <w:t> </w:t>
      </w:r>
      <w:r w:rsidRPr="004276A1">
        <w:rPr>
          <w:szCs w:val="24"/>
        </w:rPr>
        <w:t>628 103.</w:t>
      </w:r>
      <w:r>
        <w:rPr>
          <w:szCs w:val="24"/>
        </w:rPr>
        <w:t> </w:t>
      </w:r>
      <w:r w:rsidRPr="004276A1">
        <w:rPr>
          <w:szCs w:val="24"/>
        </w:rPr>
        <w:t xml:space="preserve">punktu </w:t>
      </w:r>
      <w:r w:rsidRPr="004276A1">
        <w:rPr>
          <w:szCs w:val="24"/>
          <w:lang w:eastAsia="en-US"/>
        </w:rPr>
        <w:t xml:space="preserve">un Jūrmalas </w:t>
      </w:r>
      <w:r w:rsidRPr="004276A1">
        <w:rPr>
          <w:kern w:val="28"/>
          <w:szCs w:val="24"/>
          <w:lang w:eastAsia="en-US"/>
        </w:rPr>
        <w:t>Domes 202</w:t>
      </w:r>
      <w:r>
        <w:rPr>
          <w:kern w:val="28"/>
          <w:szCs w:val="24"/>
          <w:lang w:eastAsia="en-US"/>
        </w:rPr>
        <w:t>3</w:t>
      </w:r>
      <w:r w:rsidRPr="004276A1">
        <w:rPr>
          <w:kern w:val="28"/>
          <w:szCs w:val="24"/>
          <w:lang w:eastAsia="en-US"/>
        </w:rPr>
        <w:t>.</w:t>
      </w:r>
      <w:r>
        <w:rPr>
          <w:kern w:val="28"/>
          <w:szCs w:val="24"/>
          <w:lang w:eastAsia="en-US"/>
        </w:rPr>
        <w:t> </w:t>
      </w:r>
      <w:r w:rsidRPr="004276A1">
        <w:rPr>
          <w:kern w:val="28"/>
          <w:szCs w:val="24"/>
          <w:lang w:eastAsia="en-US"/>
        </w:rPr>
        <w:t xml:space="preserve">gada </w:t>
      </w:r>
      <w:r>
        <w:rPr>
          <w:kern w:val="28"/>
          <w:szCs w:val="24"/>
          <w:lang w:eastAsia="en-US"/>
        </w:rPr>
        <w:t xml:space="preserve">25. maija </w:t>
      </w:r>
      <w:r w:rsidRPr="004276A1">
        <w:rPr>
          <w:kern w:val="28"/>
          <w:szCs w:val="24"/>
          <w:lang w:eastAsia="en-US"/>
        </w:rPr>
        <w:t>nolikuma Nr.</w:t>
      </w:r>
      <w:r>
        <w:rPr>
          <w:kern w:val="28"/>
          <w:szCs w:val="24"/>
          <w:lang w:eastAsia="en-US"/>
        </w:rPr>
        <w:t> 20</w:t>
      </w:r>
      <w:r w:rsidRPr="004276A1">
        <w:rPr>
          <w:kern w:val="28"/>
          <w:szCs w:val="24"/>
          <w:lang w:eastAsia="en-US"/>
        </w:rPr>
        <w:t xml:space="preserve"> (protokols Nr.</w:t>
      </w:r>
      <w:r>
        <w:rPr>
          <w:kern w:val="28"/>
          <w:szCs w:val="24"/>
          <w:lang w:eastAsia="en-US"/>
        </w:rPr>
        <w:t> 5</w:t>
      </w:r>
      <w:r w:rsidRPr="004276A1">
        <w:rPr>
          <w:kern w:val="28"/>
          <w:szCs w:val="24"/>
          <w:lang w:eastAsia="en-US"/>
        </w:rPr>
        <w:t xml:space="preserve">, </w:t>
      </w:r>
      <w:r>
        <w:rPr>
          <w:kern w:val="28"/>
          <w:szCs w:val="24"/>
          <w:lang w:eastAsia="en-US"/>
        </w:rPr>
        <w:t>9</w:t>
      </w:r>
      <w:r w:rsidRPr="004276A1">
        <w:rPr>
          <w:kern w:val="28"/>
          <w:szCs w:val="24"/>
          <w:lang w:eastAsia="en-US"/>
        </w:rPr>
        <w:t>.</w:t>
      </w:r>
      <w:r>
        <w:rPr>
          <w:kern w:val="28"/>
          <w:szCs w:val="24"/>
          <w:lang w:eastAsia="en-US"/>
        </w:rPr>
        <w:t> </w:t>
      </w:r>
      <w:r w:rsidRPr="004276A1">
        <w:rPr>
          <w:kern w:val="28"/>
          <w:szCs w:val="24"/>
          <w:lang w:eastAsia="en-US"/>
        </w:rPr>
        <w:t>punkts) “</w:t>
      </w:r>
      <w:r w:rsidRPr="002C126B">
        <w:rPr>
          <w:kern w:val="28"/>
          <w:szCs w:val="24"/>
          <w:lang w:eastAsia="en-US"/>
        </w:rPr>
        <w:t>Jūrmalas valstspilsētas administrācijas</w:t>
      </w:r>
      <w:r>
        <w:rPr>
          <w:kern w:val="28"/>
          <w:szCs w:val="24"/>
          <w:lang w:eastAsia="en-US"/>
        </w:rPr>
        <w:t xml:space="preserve"> </w:t>
      </w:r>
      <w:r w:rsidRPr="002C126B">
        <w:rPr>
          <w:kern w:val="28"/>
          <w:szCs w:val="24"/>
          <w:lang w:eastAsia="en-US"/>
        </w:rPr>
        <w:t>Pilsētplānošanas pārvaldes nolikums</w:t>
      </w:r>
      <w:r w:rsidRPr="004276A1">
        <w:rPr>
          <w:kern w:val="28"/>
          <w:szCs w:val="24"/>
          <w:lang w:eastAsia="en-US"/>
        </w:rPr>
        <w:t>” 1</w:t>
      </w:r>
      <w:r>
        <w:rPr>
          <w:kern w:val="28"/>
          <w:szCs w:val="24"/>
          <w:lang w:eastAsia="en-US"/>
        </w:rPr>
        <w:t>2</w:t>
      </w:r>
      <w:r w:rsidRPr="004276A1">
        <w:rPr>
          <w:kern w:val="28"/>
          <w:szCs w:val="24"/>
          <w:lang w:eastAsia="en-US"/>
        </w:rPr>
        <w:t>.6.</w:t>
      </w:r>
      <w:r>
        <w:rPr>
          <w:kern w:val="28"/>
          <w:szCs w:val="24"/>
          <w:lang w:eastAsia="en-US"/>
        </w:rPr>
        <w:t> </w:t>
      </w:r>
      <w:r w:rsidRPr="004276A1">
        <w:rPr>
          <w:kern w:val="28"/>
          <w:szCs w:val="24"/>
          <w:lang w:eastAsia="en-US"/>
        </w:rPr>
        <w:t xml:space="preserve">punktu, </w:t>
      </w:r>
      <w:r>
        <w:rPr>
          <w:kern w:val="28"/>
          <w:szCs w:val="24"/>
          <w:lang w:eastAsia="en-US"/>
        </w:rPr>
        <w:t>P</w:t>
      </w:r>
      <w:r w:rsidRPr="004276A1">
        <w:rPr>
          <w:kern w:val="28"/>
          <w:szCs w:val="24"/>
          <w:lang w:eastAsia="en-US"/>
        </w:rPr>
        <w:t xml:space="preserve">ārvalde </w:t>
      </w:r>
      <w:r w:rsidRPr="004276A1">
        <w:rPr>
          <w:b/>
          <w:bCs/>
          <w:kern w:val="28"/>
          <w:szCs w:val="24"/>
          <w:lang w:eastAsia="en-US"/>
        </w:rPr>
        <w:t>nolemj</w:t>
      </w:r>
      <w:r w:rsidRPr="004276A1">
        <w:rPr>
          <w:kern w:val="28"/>
          <w:szCs w:val="24"/>
          <w:lang w:eastAsia="en-US"/>
        </w:rPr>
        <w:t xml:space="preserve">: </w:t>
      </w:r>
      <w:r w:rsidRPr="004276A1">
        <w:rPr>
          <w:szCs w:val="24"/>
        </w:rPr>
        <w:t xml:space="preserve"> </w:t>
      </w:r>
    </w:p>
    <w:p w14:paraId="5BAB1158" w14:textId="77777777" w:rsidR="007B4DB8" w:rsidRPr="004276A1" w:rsidRDefault="007B4DB8" w:rsidP="007B4DB8">
      <w:pPr>
        <w:overflowPunct/>
        <w:autoSpaceDE/>
        <w:adjustRightInd/>
        <w:ind w:firstLine="567"/>
        <w:jc w:val="both"/>
        <w:textAlignment w:val="auto"/>
        <w:rPr>
          <w:szCs w:val="24"/>
        </w:rPr>
      </w:pPr>
    </w:p>
    <w:p w14:paraId="4CC53B4E" w14:textId="77777777" w:rsidR="007B4DB8" w:rsidRPr="004276A1" w:rsidRDefault="007B4DB8" w:rsidP="007B4DB8">
      <w:pPr>
        <w:pStyle w:val="ListParagraph"/>
        <w:numPr>
          <w:ilvl w:val="0"/>
          <w:numId w:val="13"/>
        </w:numPr>
        <w:overflowPunct/>
        <w:autoSpaceDE/>
        <w:adjustRightInd/>
        <w:jc w:val="both"/>
        <w:textAlignment w:val="auto"/>
        <w:rPr>
          <w:szCs w:val="24"/>
        </w:rPr>
      </w:pPr>
      <w:r w:rsidRPr="004276A1">
        <w:rPr>
          <w:szCs w:val="24"/>
        </w:rPr>
        <w:t xml:space="preserve">Pagarināt darba uzdevuma termiņu detālplānojuma izstrādei zemesgabalam </w:t>
      </w:r>
      <w:r>
        <w:rPr>
          <w:szCs w:val="24"/>
        </w:rPr>
        <w:t>Kļavu</w:t>
      </w:r>
      <w:r w:rsidRPr="004276A1">
        <w:rPr>
          <w:szCs w:val="24"/>
        </w:rPr>
        <w:t xml:space="preserve"> ielā</w:t>
      </w:r>
      <w:r>
        <w:rPr>
          <w:szCs w:val="24"/>
        </w:rPr>
        <w:t> </w:t>
      </w:r>
      <w:r w:rsidRPr="004276A1">
        <w:rPr>
          <w:szCs w:val="24"/>
        </w:rPr>
        <w:t>1, Jūrmalā, kadastra</w:t>
      </w:r>
      <w:r>
        <w:rPr>
          <w:szCs w:val="24"/>
        </w:rPr>
        <w:t xml:space="preserve"> apzīmējums </w:t>
      </w:r>
      <w:r w:rsidRPr="004276A1">
        <w:rPr>
          <w:szCs w:val="24"/>
        </w:rPr>
        <w:t>1300</w:t>
      </w:r>
      <w:r>
        <w:rPr>
          <w:szCs w:val="24"/>
        </w:rPr>
        <w:t> </w:t>
      </w:r>
      <w:r w:rsidRPr="004276A1">
        <w:rPr>
          <w:szCs w:val="24"/>
        </w:rPr>
        <w:t>0</w:t>
      </w:r>
      <w:r>
        <w:rPr>
          <w:szCs w:val="24"/>
        </w:rPr>
        <w:t>10 1320</w:t>
      </w:r>
      <w:r w:rsidRPr="004276A1">
        <w:rPr>
          <w:szCs w:val="24"/>
        </w:rPr>
        <w:t>, kas tika apstiprināts ar Lēmumu Nr.</w:t>
      </w:r>
      <w:r>
        <w:rPr>
          <w:szCs w:val="24"/>
        </w:rPr>
        <w:t> 422</w:t>
      </w:r>
      <w:r w:rsidRPr="004276A1">
        <w:rPr>
          <w:szCs w:val="24"/>
        </w:rPr>
        <w:t>, nosakot, ka darba uzdevums ir derīgs līdz 202</w:t>
      </w:r>
      <w:r>
        <w:rPr>
          <w:szCs w:val="24"/>
        </w:rPr>
        <w:t>7</w:t>
      </w:r>
      <w:r w:rsidRPr="004276A1">
        <w:rPr>
          <w:szCs w:val="24"/>
        </w:rPr>
        <w:t>.</w:t>
      </w:r>
      <w:r>
        <w:rPr>
          <w:szCs w:val="24"/>
        </w:rPr>
        <w:t> </w:t>
      </w:r>
      <w:r w:rsidRPr="004276A1">
        <w:rPr>
          <w:szCs w:val="24"/>
        </w:rPr>
        <w:t>gada 2</w:t>
      </w:r>
      <w:r>
        <w:rPr>
          <w:szCs w:val="24"/>
        </w:rPr>
        <w:t>9</w:t>
      </w:r>
      <w:r w:rsidRPr="004276A1">
        <w:rPr>
          <w:szCs w:val="24"/>
        </w:rPr>
        <w:t>.</w:t>
      </w:r>
      <w:r>
        <w:rPr>
          <w:szCs w:val="24"/>
        </w:rPr>
        <w:t> augustam</w:t>
      </w:r>
      <w:r w:rsidRPr="004276A1">
        <w:rPr>
          <w:szCs w:val="24"/>
        </w:rPr>
        <w:t>.</w:t>
      </w:r>
    </w:p>
    <w:p w14:paraId="4580ED1D" w14:textId="77777777" w:rsidR="007B4DB8" w:rsidRPr="004276A1" w:rsidRDefault="007B4DB8" w:rsidP="007B4DB8">
      <w:pPr>
        <w:pStyle w:val="ListParagraph"/>
        <w:numPr>
          <w:ilvl w:val="0"/>
          <w:numId w:val="13"/>
        </w:numPr>
        <w:overflowPunct/>
        <w:autoSpaceDE/>
        <w:adjustRightInd/>
        <w:jc w:val="both"/>
        <w:textAlignment w:val="auto"/>
        <w:rPr>
          <w:szCs w:val="24"/>
        </w:rPr>
      </w:pPr>
      <w:r w:rsidRPr="004276A1">
        <w:rPr>
          <w:szCs w:val="24"/>
        </w:rPr>
        <w:t>Noteikt, ka šis lēmums stājas spēkā ar parakstīšanas brīdi.</w:t>
      </w:r>
    </w:p>
    <w:p w14:paraId="7E1539D6" w14:textId="77777777" w:rsidR="007B4DB8" w:rsidRPr="004276A1" w:rsidRDefault="007B4DB8" w:rsidP="007B4DB8">
      <w:pPr>
        <w:pStyle w:val="ListParagraph"/>
        <w:overflowPunct/>
        <w:autoSpaceDE/>
        <w:adjustRightInd/>
        <w:ind w:left="927"/>
        <w:jc w:val="both"/>
        <w:textAlignment w:val="auto"/>
        <w:rPr>
          <w:szCs w:val="24"/>
        </w:rPr>
      </w:pPr>
    </w:p>
    <w:p w14:paraId="0F58D1D0" w14:textId="77777777" w:rsidR="007B4DB8" w:rsidRPr="004276A1" w:rsidRDefault="007B4DB8" w:rsidP="007B4DB8">
      <w:pPr>
        <w:pStyle w:val="ListParagraph"/>
        <w:overflowPunct/>
        <w:autoSpaceDE/>
        <w:adjustRightInd/>
        <w:ind w:left="927"/>
        <w:jc w:val="both"/>
        <w:textAlignment w:val="auto"/>
        <w:rPr>
          <w:szCs w:val="24"/>
        </w:rPr>
      </w:pPr>
    </w:p>
    <w:p w14:paraId="5D75D0D5" w14:textId="77777777" w:rsidR="007B4DB8" w:rsidRPr="004276A1" w:rsidRDefault="007B4DB8" w:rsidP="007B4DB8">
      <w:pPr>
        <w:overflowPunct/>
        <w:autoSpaceDE/>
        <w:adjustRightInd/>
        <w:ind w:firstLine="567"/>
        <w:jc w:val="both"/>
        <w:textAlignment w:val="auto"/>
        <w:rPr>
          <w:szCs w:val="24"/>
        </w:rPr>
      </w:pPr>
      <w:r w:rsidRPr="004276A1">
        <w:rPr>
          <w:szCs w:val="24"/>
        </w:rPr>
        <w:t>Saskaņā ar Administratīvā procesa likuma 77.</w:t>
      </w:r>
      <w:r>
        <w:rPr>
          <w:szCs w:val="24"/>
        </w:rPr>
        <w:t> </w:t>
      </w:r>
      <w:r w:rsidRPr="004276A1">
        <w:rPr>
          <w:szCs w:val="24"/>
        </w:rPr>
        <w:t>pantu un 78.</w:t>
      </w:r>
      <w:r>
        <w:rPr>
          <w:szCs w:val="24"/>
        </w:rPr>
        <w:t> </w:t>
      </w:r>
      <w:r w:rsidRPr="004276A1">
        <w:rPr>
          <w:szCs w:val="24"/>
        </w:rPr>
        <w:t>pantu šo lēmumu viena mēneša laikā no lēmuma spēkā stāšanās dienas var pārsūdzēt, iesniedzot iesniegumu Jūrmalas pilsētas domē, Jomas ielā 1/5, Jūrmalā.</w:t>
      </w:r>
    </w:p>
    <w:p w14:paraId="6D0D227D" w14:textId="77777777" w:rsidR="00106A00" w:rsidRDefault="00106A00" w:rsidP="00106A00">
      <w:pPr>
        <w:tabs>
          <w:tab w:val="left" w:pos="4536"/>
        </w:tabs>
        <w:rPr>
          <w:b/>
          <w:szCs w:val="24"/>
        </w:rPr>
      </w:pPr>
    </w:p>
    <w:p w14:paraId="2BF11564" w14:textId="77777777" w:rsidR="00106A00" w:rsidRDefault="00106A00" w:rsidP="00106A00">
      <w:pPr>
        <w:tabs>
          <w:tab w:val="left" w:pos="4536"/>
        </w:tabs>
        <w:rPr>
          <w:b/>
          <w:szCs w:val="24"/>
        </w:rPr>
      </w:pPr>
    </w:p>
    <w:p w14:paraId="7BC2A65B" w14:textId="6B2FF0D0" w:rsidR="006771A8" w:rsidRDefault="006771A8" w:rsidP="00C95F21">
      <w:pPr>
        <w:widowControl w:val="0"/>
        <w:tabs>
          <w:tab w:val="left" w:pos="4536"/>
        </w:tabs>
        <w:spacing w:line="480" w:lineRule="auto"/>
        <w:jc w:val="center"/>
        <w:rPr>
          <w:szCs w:val="24"/>
        </w:rPr>
      </w:pPr>
      <w:r>
        <w:rPr>
          <w:szCs w:val="24"/>
        </w:rPr>
        <w:t xml:space="preserve">Pilsētplānošanas </w:t>
      </w:r>
      <w:r w:rsidR="00CF5ED6">
        <w:rPr>
          <w:szCs w:val="24"/>
        </w:rPr>
        <w:t>pārvaldes</w:t>
      </w:r>
      <w:r>
        <w:rPr>
          <w:szCs w:val="24"/>
        </w:rPr>
        <w:t xml:space="preserve"> vadītāja</w:t>
      </w:r>
      <w:r w:rsidR="00CF5ED6">
        <w:rPr>
          <w:szCs w:val="24"/>
        </w:rPr>
        <w:t xml:space="preserve"> </w:t>
      </w:r>
      <w:r>
        <w:rPr>
          <w:szCs w:val="24"/>
        </w:rPr>
        <w:tab/>
      </w:r>
      <w:r w:rsidR="00106A00">
        <w:rPr>
          <w:szCs w:val="24"/>
        </w:rPr>
        <w:tab/>
        <w:t>(paraksts *)</w:t>
      </w:r>
      <w:r w:rsidR="00106A00">
        <w:rPr>
          <w:szCs w:val="24"/>
        </w:rPr>
        <w:tab/>
      </w:r>
      <w:r w:rsidR="00C95F21">
        <w:rPr>
          <w:szCs w:val="24"/>
        </w:rPr>
        <w:tab/>
      </w:r>
      <w:r>
        <w:rPr>
          <w:szCs w:val="24"/>
        </w:rPr>
        <w:tab/>
      </w:r>
      <w:r w:rsidR="00CD7210">
        <w:rPr>
          <w:szCs w:val="24"/>
        </w:rPr>
        <w:t>V.</w:t>
      </w:r>
      <w:r w:rsidR="000668BE">
        <w:rPr>
          <w:szCs w:val="24"/>
        </w:rPr>
        <w:t xml:space="preserve"> </w:t>
      </w:r>
      <w:r w:rsidR="00CD7210">
        <w:rPr>
          <w:szCs w:val="24"/>
        </w:rPr>
        <w:t>Zvejniece</w:t>
      </w:r>
    </w:p>
    <w:p w14:paraId="79D051A1" w14:textId="77777777" w:rsidR="00106A00" w:rsidRPr="0099678A" w:rsidRDefault="00106A00" w:rsidP="00C95F21">
      <w:pPr>
        <w:widowControl w:val="0"/>
        <w:spacing w:line="480" w:lineRule="auto"/>
        <w:jc w:val="center"/>
        <w:rPr>
          <w:b/>
          <w:szCs w:val="24"/>
        </w:rPr>
      </w:pPr>
      <w:r w:rsidRPr="0099678A">
        <w:rPr>
          <w:b/>
          <w:szCs w:val="24"/>
        </w:rPr>
        <w:t>*Dokuments parakstīts ar drošu elektronisko parakstu un satur laika zīmogu.</w:t>
      </w:r>
    </w:p>
    <w:p w14:paraId="6BA1757D" w14:textId="77777777" w:rsidR="007B4DB8" w:rsidRDefault="007B4DB8" w:rsidP="007B4DB8">
      <w:pPr>
        <w:jc w:val="both"/>
        <w:rPr>
          <w:szCs w:val="24"/>
        </w:rPr>
      </w:pPr>
      <w:bookmarkStart w:id="2" w:name="_Hlk94103589"/>
    </w:p>
    <w:p w14:paraId="6CAAC969" w14:textId="07087C9E" w:rsidR="007B4DB8" w:rsidRPr="007B4DB8" w:rsidRDefault="007B4DB8" w:rsidP="007B4DB8">
      <w:pPr>
        <w:jc w:val="both"/>
        <w:rPr>
          <w:sz w:val="22"/>
          <w:szCs w:val="22"/>
        </w:rPr>
      </w:pPr>
      <w:r w:rsidRPr="007B4DB8">
        <w:rPr>
          <w:sz w:val="22"/>
          <w:szCs w:val="22"/>
        </w:rPr>
        <w:t>Sagatavoja:</w:t>
      </w:r>
    </w:p>
    <w:p w14:paraId="6EFDB26F" w14:textId="77777777" w:rsidR="007B4DB8" w:rsidRPr="007B4DB8" w:rsidRDefault="007B4DB8" w:rsidP="007B4DB8">
      <w:pPr>
        <w:jc w:val="both"/>
        <w:rPr>
          <w:sz w:val="22"/>
          <w:szCs w:val="22"/>
        </w:rPr>
      </w:pPr>
      <w:r w:rsidRPr="007B4DB8">
        <w:rPr>
          <w:sz w:val="22"/>
          <w:szCs w:val="22"/>
        </w:rPr>
        <w:t>Pilsētplānošanas pārvaldes</w:t>
      </w:r>
    </w:p>
    <w:p w14:paraId="15B33EBE" w14:textId="77777777" w:rsidR="007B4DB8" w:rsidRPr="007B4DB8" w:rsidRDefault="007B4DB8" w:rsidP="007B4DB8">
      <w:pPr>
        <w:jc w:val="both"/>
        <w:rPr>
          <w:sz w:val="22"/>
          <w:szCs w:val="22"/>
        </w:rPr>
      </w:pPr>
      <w:r w:rsidRPr="007B4DB8">
        <w:rPr>
          <w:sz w:val="22"/>
          <w:szCs w:val="22"/>
        </w:rPr>
        <w:t xml:space="preserve">Teritorijas plānošanas nodaļas vecākā teritorijas plānotāja   </w:t>
      </w:r>
    </w:p>
    <w:p w14:paraId="187AC097" w14:textId="77777777" w:rsidR="007B4DB8" w:rsidRPr="007B4DB8" w:rsidRDefault="007B4DB8" w:rsidP="007B4DB8">
      <w:pPr>
        <w:jc w:val="both"/>
        <w:rPr>
          <w:sz w:val="22"/>
          <w:szCs w:val="22"/>
        </w:rPr>
      </w:pPr>
      <w:proofErr w:type="spellStart"/>
      <w:r w:rsidRPr="007B4DB8">
        <w:rPr>
          <w:sz w:val="22"/>
          <w:szCs w:val="22"/>
        </w:rPr>
        <w:t>R.Ansule</w:t>
      </w:r>
      <w:proofErr w:type="spellEnd"/>
      <w:r w:rsidRPr="007B4DB8">
        <w:rPr>
          <w:sz w:val="22"/>
          <w:szCs w:val="22"/>
        </w:rPr>
        <w:t>, 29425622</w:t>
      </w:r>
      <w:bookmarkEnd w:id="2"/>
    </w:p>
    <w:p w14:paraId="383B11DC" w14:textId="77777777" w:rsidR="007B4DB8" w:rsidRPr="004276A1" w:rsidRDefault="007B4DB8" w:rsidP="007B4DB8">
      <w:pPr>
        <w:jc w:val="both"/>
        <w:rPr>
          <w:szCs w:val="24"/>
        </w:rPr>
      </w:pPr>
    </w:p>
    <w:p w14:paraId="0AC98AA0" w14:textId="5F988918" w:rsidR="00245ABF" w:rsidRPr="004E2D56" w:rsidRDefault="00245ABF" w:rsidP="00106A00">
      <w:pPr>
        <w:jc w:val="both"/>
        <w:rPr>
          <w:sz w:val="20"/>
        </w:rPr>
      </w:pPr>
    </w:p>
    <w:sectPr w:rsidR="00245ABF" w:rsidRPr="004E2D56" w:rsidSect="00106A00">
      <w:headerReference w:type="default" r:id="rId9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43AA" w14:textId="77777777" w:rsidR="00C06D37" w:rsidRDefault="00C06D37" w:rsidP="00F44DAE">
      <w:r>
        <w:separator/>
      </w:r>
    </w:p>
  </w:endnote>
  <w:endnote w:type="continuationSeparator" w:id="0">
    <w:p w14:paraId="09CD07FC" w14:textId="77777777" w:rsidR="00C06D37" w:rsidRDefault="00C06D37" w:rsidP="00F4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66DF" w14:textId="77777777" w:rsidR="00C06D37" w:rsidRDefault="00C06D37" w:rsidP="00F44DAE">
      <w:r>
        <w:separator/>
      </w:r>
    </w:p>
  </w:footnote>
  <w:footnote w:type="continuationSeparator" w:id="0">
    <w:p w14:paraId="5A02880C" w14:textId="77777777" w:rsidR="00C06D37" w:rsidRDefault="00C06D37" w:rsidP="00F4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CF07" w14:textId="77777777" w:rsidR="00F44DAE" w:rsidRDefault="00F44DAE" w:rsidP="00F44DA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B9E"/>
    <w:multiLevelType w:val="hybridMultilevel"/>
    <w:tmpl w:val="238400C6"/>
    <w:lvl w:ilvl="0" w:tplc="D81432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0C6907"/>
    <w:multiLevelType w:val="hybridMultilevel"/>
    <w:tmpl w:val="0396E800"/>
    <w:lvl w:ilvl="0" w:tplc="5A5038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36823"/>
    <w:multiLevelType w:val="hybridMultilevel"/>
    <w:tmpl w:val="C160FCE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C6947"/>
    <w:multiLevelType w:val="hybridMultilevel"/>
    <w:tmpl w:val="C58285FA"/>
    <w:lvl w:ilvl="0" w:tplc="E3BAF132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4" w15:restartNumberingAfterBreak="0">
    <w:nsid w:val="13137991"/>
    <w:multiLevelType w:val="hybridMultilevel"/>
    <w:tmpl w:val="E2044A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57CD3"/>
    <w:multiLevelType w:val="hybridMultilevel"/>
    <w:tmpl w:val="D4204DF8"/>
    <w:lvl w:ilvl="0" w:tplc="3CEA4580">
      <w:start w:val="5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E362E8C"/>
    <w:multiLevelType w:val="hybridMultilevel"/>
    <w:tmpl w:val="DA324B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4FAC"/>
    <w:multiLevelType w:val="hybridMultilevel"/>
    <w:tmpl w:val="0B26313E"/>
    <w:lvl w:ilvl="0" w:tplc="4366F9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37F1F"/>
    <w:multiLevelType w:val="hybridMultilevel"/>
    <w:tmpl w:val="DBBC62C4"/>
    <w:lvl w:ilvl="0" w:tplc="25442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E67240"/>
    <w:multiLevelType w:val="hybridMultilevel"/>
    <w:tmpl w:val="82C43A88"/>
    <w:lvl w:ilvl="0" w:tplc="E1422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4315B"/>
    <w:multiLevelType w:val="hybridMultilevel"/>
    <w:tmpl w:val="E0162E46"/>
    <w:lvl w:ilvl="0" w:tplc="85464C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B68">
      <w:numFmt w:val="none"/>
      <w:lvlText w:val=""/>
      <w:lvlJc w:val="left"/>
      <w:pPr>
        <w:tabs>
          <w:tab w:val="num" w:pos="360"/>
        </w:tabs>
      </w:pPr>
    </w:lvl>
    <w:lvl w:ilvl="2" w:tplc="7F243078">
      <w:numFmt w:val="none"/>
      <w:lvlText w:val=""/>
      <w:lvlJc w:val="left"/>
      <w:pPr>
        <w:tabs>
          <w:tab w:val="num" w:pos="360"/>
        </w:tabs>
      </w:pPr>
    </w:lvl>
    <w:lvl w:ilvl="3" w:tplc="CD166D4A">
      <w:numFmt w:val="none"/>
      <w:lvlText w:val=""/>
      <w:lvlJc w:val="left"/>
      <w:pPr>
        <w:tabs>
          <w:tab w:val="num" w:pos="360"/>
        </w:tabs>
      </w:pPr>
    </w:lvl>
    <w:lvl w:ilvl="4" w:tplc="1ED40474">
      <w:numFmt w:val="none"/>
      <w:lvlText w:val=""/>
      <w:lvlJc w:val="left"/>
      <w:pPr>
        <w:tabs>
          <w:tab w:val="num" w:pos="360"/>
        </w:tabs>
      </w:pPr>
    </w:lvl>
    <w:lvl w:ilvl="5" w:tplc="13FE54A0">
      <w:numFmt w:val="none"/>
      <w:lvlText w:val=""/>
      <w:lvlJc w:val="left"/>
      <w:pPr>
        <w:tabs>
          <w:tab w:val="num" w:pos="360"/>
        </w:tabs>
      </w:pPr>
    </w:lvl>
    <w:lvl w:ilvl="6" w:tplc="FA9CC646">
      <w:numFmt w:val="none"/>
      <w:lvlText w:val=""/>
      <w:lvlJc w:val="left"/>
      <w:pPr>
        <w:tabs>
          <w:tab w:val="num" w:pos="360"/>
        </w:tabs>
      </w:pPr>
    </w:lvl>
    <w:lvl w:ilvl="7" w:tplc="0D920C3E">
      <w:numFmt w:val="none"/>
      <w:lvlText w:val=""/>
      <w:lvlJc w:val="left"/>
      <w:pPr>
        <w:tabs>
          <w:tab w:val="num" w:pos="360"/>
        </w:tabs>
      </w:pPr>
    </w:lvl>
    <w:lvl w:ilvl="8" w:tplc="00CE2F2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5935835"/>
    <w:multiLevelType w:val="hybridMultilevel"/>
    <w:tmpl w:val="4DD68CB8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450930368">
    <w:abstractNumId w:val="11"/>
  </w:num>
  <w:num w:numId="2" w16cid:durableId="1377654702">
    <w:abstractNumId w:val="0"/>
  </w:num>
  <w:num w:numId="3" w16cid:durableId="1857110601">
    <w:abstractNumId w:val="9"/>
  </w:num>
  <w:num w:numId="4" w16cid:durableId="1140265140">
    <w:abstractNumId w:val="10"/>
  </w:num>
  <w:num w:numId="5" w16cid:durableId="1990398206">
    <w:abstractNumId w:val="3"/>
  </w:num>
  <w:num w:numId="6" w16cid:durableId="15226239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98195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3776265">
    <w:abstractNumId w:val="1"/>
  </w:num>
  <w:num w:numId="9" w16cid:durableId="1091972353">
    <w:abstractNumId w:val="2"/>
  </w:num>
  <w:num w:numId="10" w16cid:durableId="1254633477">
    <w:abstractNumId w:val="6"/>
  </w:num>
  <w:num w:numId="11" w16cid:durableId="342904553">
    <w:abstractNumId w:val="4"/>
  </w:num>
  <w:num w:numId="12" w16cid:durableId="1428191139">
    <w:abstractNumId w:val="5"/>
  </w:num>
  <w:num w:numId="13" w16cid:durableId="1549799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DE"/>
    <w:rsid w:val="00006D0E"/>
    <w:rsid w:val="00010A22"/>
    <w:rsid w:val="00041425"/>
    <w:rsid w:val="0004417B"/>
    <w:rsid w:val="000668BE"/>
    <w:rsid w:val="000B605F"/>
    <w:rsid w:val="000B7752"/>
    <w:rsid w:val="000F77F1"/>
    <w:rsid w:val="001001A5"/>
    <w:rsid w:val="001018CC"/>
    <w:rsid w:val="00101B0C"/>
    <w:rsid w:val="00104231"/>
    <w:rsid w:val="00106A00"/>
    <w:rsid w:val="00114C73"/>
    <w:rsid w:val="00124BB2"/>
    <w:rsid w:val="00137A50"/>
    <w:rsid w:val="001533EF"/>
    <w:rsid w:val="00162C81"/>
    <w:rsid w:val="001746DB"/>
    <w:rsid w:val="00174E5E"/>
    <w:rsid w:val="0017685A"/>
    <w:rsid w:val="00183FA2"/>
    <w:rsid w:val="001862A9"/>
    <w:rsid w:val="001A1F8C"/>
    <w:rsid w:val="001A7259"/>
    <w:rsid w:val="001B4DD8"/>
    <w:rsid w:val="001D06B7"/>
    <w:rsid w:val="001E405A"/>
    <w:rsid w:val="001F22CD"/>
    <w:rsid w:val="001F2D50"/>
    <w:rsid w:val="001F698D"/>
    <w:rsid w:val="002131FE"/>
    <w:rsid w:val="002171D0"/>
    <w:rsid w:val="00245ABF"/>
    <w:rsid w:val="00262D7B"/>
    <w:rsid w:val="00263451"/>
    <w:rsid w:val="00272423"/>
    <w:rsid w:val="00275FD1"/>
    <w:rsid w:val="0028060F"/>
    <w:rsid w:val="00286AAF"/>
    <w:rsid w:val="002A2E42"/>
    <w:rsid w:val="002B3C5A"/>
    <w:rsid w:val="002C7B3C"/>
    <w:rsid w:val="002D69C2"/>
    <w:rsid w:val="002F422D"/>
    <w:rsid w:val="003371DF"/>
    <w:rsid w:val="003445B3"/>
    <w:rsid w:val="003605AE"/>
    <w:rsid w:val="00365FB0"/>
    <w:rsid w:val="00370F18"/>
    <w:rsid w:val="00393BB3"/>
    <w:rsid w:val="003A78A7"/>
    <w:rsid w:val="003D09F2"/>
    <w:rsid w:val="003E0142"/>
    <w:rsid w:val="003F4B02"/>
    <w:rsid w:val="004131A4"/>
    <w:rsid w:val="004262AE"/>
    <w:rsid w:val="004436AC"/>
    <w:rsid w:val="00466131"/>
    <w:rsid w:val="00490D6F"/>
    <w:rsid w:val="00497AF7"/>
    <w:rsid w:val="004A1880"/>
    <w:rsid w:val="004D19AD"/>
    <w:rsid w:val="004D6981"/>
    <w:rsid w:val="004E2D56"/>
    <w:rsid w:val="004F3A07"/>
    <w:rsid w:val="00506A5B"/>
    <w:rsid w:val="00507353"/>
    <w:rsid w:val="00511621"/>
    <w:rsid w:val="00512C46"/>
    <w:rsid w:val="00555DDB"/>
    <w:rsid w:val="005563EA"/>
    <w:rsid w:val="005836DB"/>
    <w:rsid w:val="00585935"/>
    <w:rsid w:val="005A0DAB"/>
    <w:rsid w:val="005B656F"/>
    <w:rsid w:val="005B6EE1"/>
    <w:rsid w:val="005C6E6C"/>
    <w:rsid w:val="005C7D27"/>
    <w:rsid w:val="005F3AB8"/>
    <w:rsid w:val="005F6D30"/>
    <w:rsid w:val="0060483E"/>
    <w:rsid w:val="00614056"/>
    <w:rsid w:val="00615B23"/>
    <w:rsid w:val="00631704"/>
    <w:rsid w:val="0064641A"/>
    <w:rsid w:val="00664CE1"/>
    <w:rsid w:val="006771A8"/>
    <w:rsid w:val="00680CE5"/>
    <w:rsid w:val="006B0194"/>
    <w:rsid w:val="006C37A2"/>
    <w:rsid w:val="006C49C4"/>
    <w:rsid w:val="006E5EFE"/>
    <w:rsid w:val="006F1606"/>
    <w:rsid w:val="007011DB"/>
    <w:rsid w:val="0070212B"/>
    <w:rsid w:val="0070297D"/>
    <w:rsid w:val="00704962"/>
    <w:rsid w:val="00706ADE"/>
    <w:rsid w:val="00732E20"/>
    <w:rsid w:val="00743540"/>
    <w:rsid w:val="00750771"/>
    <w:rsid w:val="0077278C"/>
    <w:rsid w:val="007939AC"/>
    <w:rsid w:val="007953FB"/>
    <w:rsid w:val="007A47C4"/>
    <w:rsid w:val="007B4DB8"/>
    <w:rsid w:val="007C238D"/>
    <w:rsid w:val="007D045B"/>
    <w:rsid w:val="007E3733"/>
    <w:rsid w:val="007E7E36"/>
    <w:rsid w:val="007F137A"/>
    <w:rsid w:val="007F7F9A"/>
    <w:rsid w:val="0080396A"/>
    <w:rsid w:val="008271A7"/>
    <w:rsid w:val="00837719"/>
    <w:rsid w:val="00837E17"/>
    <w:rsid w:val="0084387A"/>
    <w:rsid w:val="0084781F"/>
    <w:rsid w:val="00882E96"/>
    <w:rsid w:val="008A53D6"/>
    <w:rsid w:val="008A66D9"/>
    <w:rsid w:val="008B48F3"/>
    <w:rsid w:val="008B7EE6"/>
    <w:rsid w:val="008C4EE4"/>
    <w:rsid w:val="008D6F3A"/>
    <w:rsid w:val="008F3420"/>
    <w:rsid w:val="00900D99"/>
    <w:rsid w:val="00905493"/>
    <w:rsid w:val="00927DC6"/>
    <w:rsid w:val="00937D0F"/>
    <w:rsid w:val="00954A3B"/>
    <w:rsid w:val="00957383"/>
    <w:rsid w:val="00965B4D"/>
    <w:rsid w:val="00985CAF"/>
    <w:rsid w:val="00986272"/>
    <w:rsid w:val="00992178"/>
    <w:rsid w:val="009C19D1"/>
    <w:rsid w:val="009D3DFE"/>
    <w:rsid w:val="009D7091"/>
    <w:rsid w:val="009F0B56"/>
    <w:rsid w:val="00A02817"/>
    <w:rsid w:val="00A1674A"/>
    <w:rsid w:val="00A304DD"/>
    <w:rsid w:val="00A32EE7"/>
    <w:rsid w:val="00A401BB"/>
    <w:rsid w:val="00A4621A"/>
    <w:rsid w:val="00A51217"/>
    <w:rsid w:val="00A51A22"/>
    <w:rsid w:val="00A762EC"/>
    <w:rsid w:val="00AA28BD"/>
    <w:rsid w:val="00AE18FA"/>
    <w:rsid w:val="00AF10D5"/>
    <w:rsid w:val="00B35156"/>
    <w:rsid w:val="00B51C3D"/>
    <w:rsid w:val="00B62E5A"/>
    <w:rsid w:val="00B854C4"/>
    <w:rsid w:val="00B91E11"/>
    <w:rsid w:val="00BA25F5"/>
    <w:rsid w:val="00BA3A3A"/>
    <w:rsid w:val="00BB3152"/>
    <w:rsid w:val="00BB53F2"/>
    <w:rsid w:val="00BC68F6"/>
    <w:rsid w:val="00BF0328"/>
    <w:rsid w:val="00C04FDE"/>
    <w:rsid w:val="00C06D37"/>
    <w:rsid w:val="00C071F9"/>
    <w:rsid w:val="00C12258"/>
    <w:rsid w:val="00C226C5"/>
    <w:rsid w:val="00C26819"/>
    <w:rsid w:val="00C357CF"/>
    <w:rsid w:val="00C43B0E"/>
    <w:rsid w:val="00C45BA5"/>
    <w:rsid w:val="00C73CBA"/>
    <w:rsid w:val="00C7473A"/>
    <w:rsid w:val="00C855BE"/>
    <w:rsid w:val="00C9513F"/>
    <w:rsid w:val="00C95F21"/>
    <w:rsid w:val="00CC7F98"/>
    <w:rsid w:val="00CD272D"/>
    <w:rsid w:val="00CD7210"/>
    <w:rsid w:val="00CF5ED6"/>
    <w:rsid w:val="00D066EA"/>
    <w:rsid w:val="00D14ED5"/>
    <w:rsid w:val="00D27A7C"/>
    <w:rsid w:val="00D308E5"/>
    <w:rsid w:val="00D568CE"/>
    <w:rsid w:val="00D62759"/>
    <w:rsid w:val="00D63CCD"/>
    <w:rsid w:val="00D70053"/>
    <w:rsid w:val="00D846E6"/>
    <w:rsid w:val="00D911CA"/>
    <w:rsid w:val="00D9391C"/>
    <w:rsid w:val="00DE3483"/>
    <w:rsid w:val="00DE6FDE"/>
    <w:rsid w:val="00DE77FE"/>
    <w:rsid w:val="00DF181B"/>
    <w:rsid w:val="00E05793"/>
    <w:rsid w:val="00E17FBD"/>
    <w:rsid w:val="00E251C7"/>
    <w:rsid w:val="00E661CC"/>
    <w:rsid w:val="00E77897"/>
    <w:rsid w:val="00E9010B"/>
    <w:rsid w:val="00E93645"/>
    <w:rsid w:val="00EA3DC1"/>
    <w:rsid w:val="00EB6FFF"/>
    <w:rsid w:val="00EC7192"/>
    <w:rsid w:val="00ED1366"/>
    <w:rsid w:val="00ED14E5"/>
    <w:rsid w:val="00ED5643"/>
    <w:rsid w:val="00ED78D5"/>
    <w:rsid w:val="00EF74CA"/>
    <w:rsid w:val="00F04D78"/>
    <w:rsid w:val="00F07BC7"/>
    <w:rsid w:val="00F161D7"/>
    <w:rsid w:val="00F373E0"/>
    <w:rsid w:val="00F44DAE"/>
    <w:rsid w:val="00F46BBB"/>
    <w:rsid w:val="00F51117"/>
    <w:rsid w:val="00F8052F"/>
    <w:rsid w:val="00F80668"/>
    <w:rsid w:val="00F829C9"/>
    <w:rsid w:val="00F83A7C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0FCB9"/>
  <w15:docId w15:val="{7E796688-2942-4BFB-9CBF-122825F8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262D7B"/>
    <w:pPr>
      <w:keepNext/>
      <w:overflowPunct/>
      <w:autoSpaceDE/>
      <w:autoSpaceDN/>
      <w:adjustRightInd/>
      <w:jc w:val="right"/>
      <w:textAlignment w:val="auto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6A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62D7B"/>
    <w:pPr>
      <w:overflowPunct/>
      <w:autoSpaceDE/>
      <w:autoSpaceDN/>
      <w:adjustRightInd/>
      <w:textAlignment w:val="auto"/>
    </w:pPr>
  </w:style>
  <w:style w:type="character" w:styleId="Hyperlink">
    <w:name w:val="Hyperlink"/>
    <w:rsid w:val="00ED78D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44D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44DAE"/>
    <w:rPr>
      <w:sz w:val="24"/>
    </w:rPr>
  </w:style>
  <w:style w:type="paragraph" w:styleId="Footer">
    <w:name w:val="footer"/>
    <w:basedOn w:val="Normal"/>
    <w:link w:val="FooterChar"/>
    <w:unhideWhenUsed/>
    <w:rsid w:val="00F44D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44DAE"/>
    <w:rPr>
      <w:sz w:val="24"/>
    </w:rPr>
  </w:style>
  <w:style w:type="paragraph" w:styleId="ListParagraph">
    <w:name w:val="List Paragraph"/>
    <w:basedOn w:val="Normal"/>
    <w:uiPriority w:val="34"/>
    <w:qFormat/>
    <w:rsid w:val="00114C73"/>
    <w:pPr>
      <w:ind w:left="720"/>
      <w:contextualSpacing/>
    </w:pPr>
  </w:style>
  <w:style w:type="table" w:styleId="TableGrid">
    <w:name w:val="Table Grid"/>
    <w:basedOn w:val="TableNormal"/>
    <w:rsid w:val="00D63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5077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8B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5B6EE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B6EE1"/>
  </w:style>
  <w:style w:type="character" w:styleId="FootnoteReference">
    <w:name w:val="footnote reference"/>
    <w:basedOn w:val="DefaultParagraphFont"/>
    <w:unhideWhenUsed/>
    <w:rsid w:val="005B6E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7B2C2-ACBA-4081-8EC9-FD8C8746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2294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Jurmalas pilsetas dome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Jansone</dc:creator>
  <cp:lastModifiedBy>Rita Ansule</cp:lastModifiedBy>
  <cp:revision>3</cp:revision>
  <cp:lastPrinted>2020-03-25T08:32:00Z</cp:lastPrinted>
  <dcterms:created xsi:type="dcterms:W3CDTF">2026-07-01T08:12:00Z</dcterms:created>
  <dcterms:modified xsi:type="dcterms:W3CDTF">2026-07-01T08:13:00Z</dcterms:modified>
</cp:coreProperties>
</file>