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CB3" w14:textId="77777777" w:rsidR="002E307B" w:rsidRDefault="00130E80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2E307B">
        <w:rPr>
          <w:b/>
          <w:noProof/>
          <w:sz w:val="30"/>
          <w:szCs w:val="30"/>
        </w:rPr>
        <w:drawing>
          <wp:inline distT="0" distB="0" distL="0" distR="0" wp14:anchorId="4F0BBCEA" wp14:editId="3DACAFDA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F0BBCB7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4F0BBCB8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3846AF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8B1A3A" w:rsidRDefault="00921067" w:rsidP="00927F24">
            <w:pPr>
              <w:ind w:left="-105"/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842394" w:rsidRDefault="00C94885" w:rsidP="00697B8C">
            <w:pPr>
              <w:rPr>
                <w:b/>
              </w:rPr>
            </w:pPr>
            <w:r w:rsidRPr="00842394">
              <w:rPr>
                <w:b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842394" w:rsidRDefault="00C94885" w:rsidP="00927F24">
            <w:pPr>
              <w:ind w:right="-101"/>
              <w:jc w:val="right"/>
              <w:rPr>
                <w:b/>
              </w:rPr>
            </w:pPr>
          </w:p>
        </w:tc>
      </w:tr>
    </w:tbl>
    <w:p w14:paraId="4F0BBCBE" w14:textId="77777777" w:rsidR="00EC0A49" w:rsidRPr="003846AF" w:rsidRDefault="00EC0A49">
      <w:pPr>
        <w:rPr>
          <w:sz w:val="2"/>
          <w:szCs w:val="2"/>
        </w:rPr>
      </w:pPr>
    </w:p>
    <w:p w14:paraId="4F0BBCBF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8B1A3A" w14:paraId="6C49EC83" w14:textId="77777777" w:rsidTr="000F56AA">
        <w:tc>
          <w:tcPr>
            <w:tcW w:w="4651" w:type="dxa"/>
          </w:tcPr>
          <w:p w14:paraId="7AB13BEF" w14:textId="77777777" w:rsidR="000F56AA" w:rsidRPr="008B1A3A" w:rsidRDefault="000F56AA" w:rsidP="00927F24">
            <w:pPr>
              <w:ind w:left="-105"/>
            </w:pPr>
          </w:p>
        </w:tc>
        <w:tc>
          <w:tcPr>
            <w:tcW w:w="4703" w:type="dxa"/>
          </w:tcPr>
          <w:p w14:paraId="7C5537C8" w14:textId="32D7E1C9" w:rsidR="000F56AA" w:rsidRPr="008B1A3A" w:rsidRDefault="000F56AA" w:rsidP="000F56AA">
            <w:pPr>
              <w:ind w:right="-116"/>
              <w:jc w:val="right"/>
            </w:pPr>
            <w:r w:rsidRPr="008B1A3A">
              <w:t>(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8B1A3A">
                <w:t>protokols</w:t>
              </w:r>
            </w:smartTag>
            <w:r w:rsidRPr="008B1A3A">
              <w:t xml:space="preserve"> Nr. ,</w:t>
            </w:r>
            <w:r w:rsidR="00B355CD" w:rsidRPr="008B1A3A">
              <w:t xml:space="preserve"> </w:t>
            </w:r>
            <w:r w:rsidRPr="008B1A3A">
              <w:t>. punkts)</w:t>
            </w:r>
          </w:p>
        </w:tc>
      </w:tr>
    </w:tbl>
    <w:p w14:paraId="6B48CF36" w14:textId="24856F9C" w:rsidR="008D1F5A" w:rsidRPr="008B1A3A" w:rsidRDefault="00FC60E3" w:rsidP="00FC60E3">
      <w:r>
        <w:tab/>
      </w:r>
    </w:p>
    <w:p w14:paraId="4F0BBCC4" w14:textId="7DF8F6C5" w:rsidR="00EE6F09" w:rsidRPr="008B1A3A" w:rsidRDefault="008D1F5A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Grozījumi Jūrmalas domes 2024.</w:t>
      </w:r>
      <w:r w:rsidR="0016589E">
        <w:rPr>
          <w:b/>
        </w:rPr>
        <w:t> </w:t>
      </w:r>
      <w:r>
        <w:rPr>
          <w:b/>
        </w:rPr>
        <w:t>gada 24.</w:t>
      </w:r>
      <w:r w:rsidR="000478E0">
        <w:rPr>
          <w:b/>
        </w:rPr>
        <w:t> </w:t>
      </w:r>
      <w:r>
        <w:rPr>
          <w:b/>
        </w:rPr>
        <w:t>aprīļa saistošajos noteikumos Nr.</w:t>
      </w:r>
      <w:r w:rsidR="000478E0">
        <w:rPr>
          <w:b/>
        </w:rPr>
        <w:t> </w:t>
      </w:r>
      <w:r>
        <w:rPr>
          <w:b/>
        </w:rPr>
        <w:t xml:space="preserve">11 “Par Jūrmalas </w:t>
      </w:r>
      <w:proofErr w:type="spellStart"/>
      <w:r>
        <w:rPr>
          <w:b/>
        </w:rPr>
        <w:t>valstspilsētas</w:t>
      </w:r>
      <w:proofErr w:type="spellEnd"/>
      <w:r>
        <w:rPr>
          <w:b/>
        </w:rPr>
        <w:t xml:space="preserve"> pludmales un peldvietu izmantošanu Rīgas līča piekrastē”</w:t>
      </w:r>
    </w:p>
    <w:p w14:paraId="4F0BBCC5" w14:textId="77777777" w:rsidR="00F12EC5" w:rsidRPr="008B1A3A" w:rsidRDefault="00F12EC5" w:rsidP="00F12EC5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EE6F09" w:rsidRPr="008B1A3A" w14:paraId="4F0BBCC7" w14:textId="77777777" w:rsidTr="00E41360">
        <w:tc>
          <w:tcPr>
            <w:tcW w:w="4218" w:type="dxa"/>
          </w:tcPr>
          <w:p w14:paraId="4F0BBCC6" w14:textId="505FE42D" w:rsidR="00EE6F09" w:rsidRPr="008D1F5A" w:rsidRDefault="008D1F5A" w:rsidP="00EE6F09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</w:pPr>
            <w:r w:rsidRPr="008D1F5A">
              <w:rPr>
                <w:bCs/>
                <w:iCs/>
              </w:rPr>
              <w:t>Izdoti saskaņā ar Pašvaldību likuma 45. panta pirmās daļas 2. punktu</w:t>
            </w:r>
          </w:p>
        </w:tc>
      </w:tr>
    </w:tbl>
    <w:p w14:paraId="4F0BBCC8" w14:textId="77777777" w:rsidR="00EE6F09" w:rsidRPr="003D2624" w:rsidRDefault="00EE6F09" w:rsidP="00FC60E3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1174CA1F" w14:textId="5670CCF1" w:rsidR="0016589E" w:rsidRPr="003D2624" w:rsidRDefault="00B0352E" w:rsidP="00487A78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bCs/>
          <w:iCs/>
        </w:rPr>
      </w:pPr>
      <w:r w:rsidRPr="003D2624">
        <w:rPr>
          <w:bCs/>
          <w:iCs/>
        </w:rPr>
        <w:t>Izdarīt Jūrmalas domes 2024. gada 24.</w:t>
      </w:r>
      <w:r w:rsidR="000478E0">
        <w:rPr>
          <w:bCs/>
          <w:iCs/>
        </w:rPr>
        <w:t> </w:t>
      </w:r>
      <w:r w:rsidRPr="003D2624">
        <w:rPr>
          <w:bCs/>
          <w:iCs/>
        </w:rPr>
        <w:t xml:space="preserve">aprīļa saistošajos noteikumos Nr. 11 “Par Jūrmalas </w:t>
      </w:r>
      <w:proofErr w:type="spellStart"/>
      <w:r w:rsidRPr="003D2624">
        <w:rPr>
          <w:bCs/>
          <w:iCs/>
        </w:rPr>
        <w:t>valstspilsētas</w:t>
      </w:r>
      <w:proofErr w:type="spellEnd"/>
      <w:r w:rsidRPr="003D2624">
        <w:rPr>
          <w:bCs/>
          <w:iCs/>
        </w:rPr>
        <w:t xml:space="preserve"> pludmales un peldvietu izmantošanu Rīgas līča piekrastē”</w:t>
      </w:r>
      <w:r w:rsidR="00157017">
        <w:rPr>
          <w:bCs/>
          <w:iCs/>
        </w:rPr>
        <w:t xml:space="preserve"> </w:t>
      </w:r>
      <w:r w:rsidR="00157017" w:rsidRPr="00157017">
        <w:rPr>
          <w:bCs/>
          <w:iCs/>
        </w:rPr>
        <w:t xml:space="preserve">(Latvijas Vēstnesis, 2024, </w:t>
      </w:r>
      <w:r w:rsidR="00B227BE">
        <w:rPr>
          <w:bCs/>
          <w:iCs/>
        </w:rPr>
        <w:t>125</w:t>
      </w:r>
      <w:r w:rsidR="00157017">
        <w:rPr>
          <w:bCs/>
          <w:iCs/>
        </w:rPr>
        <w:t>)</w:t>
      </w:r>
      <w:r w:rsidR="00334BF2">
        <w:rPr>
          <w:bCs/>
          <w:iCs/>
        </w:rPr>
        <w:t xml:space="preserve"> </w:t>
      </w:r>
      <w:r w:rsidRPr="003D2624">
        <w:rPr>
          <w:bCs/>
          <w:iCs/>
        </w:rPr>
        <w:t>šādus grozījumus:</w:t>
      </w:r>
    </w:p>
    <w:p w14:paraId="5D0BB929" w14:textId="1A7F2C35" w:rsidR="00EB3084" w:rsidRDefault="00ED5DE5" w:rsidP="0016589E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Aizstāt 1.4.</w:t>
      </w:r>
      <w:r w:rsidR="000478E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apakšpunktā vārdu “saņemšanas” ar vārd</w:t>
      </w:r>
      <w:r w:rsidR="00EB3084">
        <w:rPr>
          <w:rFonts w:ascii="Times New Roman" w:eastAsia="Times New Roman" w:hAnsi="Times New Roman"/>
          <w:sz w:val="24"/>
          <w:szCs w:val="24"/>
          <w:lang w:eastAsia="lv-LV"/>
        </w:rPr>
        <w:t>u “apstiprināšanas”.</w:t>
      </w:r>
    </w:p>
    <w:p w14:paraId="1C3ECA2F" w14:textId="0B440A58" w:rsidR="00EB3084" w:rsidRDefault="00EB3084" w:rsidP="00EB308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Aizstāt 2.1.</w:t>
      </w:r>
      <w:r w:rsidR="000478E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apakšpunktā vārdu “saņemšanas” ar vārdu “apstiprināšanas”.</w:t>
      </w:r>
    </w:p>
    <w:p w14:paraId="5BB5920E" w14:textId="57441E38" w:rsidR="00EB3084" w:rsidRPr="00CB1FCB" w:rsidRDefault="00EB3084" w:rsidP="00EB308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CB1FCB">
        <w:rPr>
          <w:rFonts w:ascii="Times New Roman" w:hAnsi="Times New Roman"/>
          <w:sz w:val="24"/>
          <w:szCs w:val="24"/>
        </w:rPr>
        <w:t>Aizstāt 2.</w:t>
      </w:r>
      <w:r>
        <w:rPr>
          <w:rFonts w:ascii="Times New Roman" w:hAnsi="Times New Roman"/>
          <w:sz w:val="24"/>
          <w:szCs w:val="24"/>
        </w:rPr>
        <w:t>4</w:t>
      </w:r>
      <w:r w:rsidRPr="00CB1F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un 2.5.</w:t>
      </w:r>
      <w:r w:rsidR="000478E0">
        <w:rPr>
          <w:rFonts w:ascii="Times New Roman" w:hAnsi="Times New Roman"/>
          <w:sz w:val="24"/>
          <w:szCs w:val="24"/>
        </w:rPr>
        <w:t> </w:t>
      </w:r>
      <w:r w:rsidRPr="00CB1FCB">
        <w:rPr>
          <w:rFonts w:ascii="Times New Roman" w:hAnsi="Times New Roman"/>
          <w:sz w:val="24"/>
          <w:szCs w:val="24"/>
        </w:rPr>
        <w:t>apakšpunktā vārdu “saņemšanas” ar vārdu “apstiprināšanas”.</w:t>
      </w:r>
    </w:p>
    <w:p w14:paraId="202D9FD1" w14:textId="62306529" w:rsidR="003F3F6E" w:rsidRDefault="002F7750" w:rsidP="0016589E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Aizstāt</w:t>
      </w:r>
      <w:r w:rsidR="003F3F6E">
        <w:rPr>
          <w:rFonts w:ascii="Times New Roman" w:eastAsia="Times New Roman" w:hAnsi="Times New Roman"/>
          <w:sz w:val="24"/>
          <w:szCs w:val="24"/>
          <w:lang w:eastAsia="lv-LV"/>
        </w:rPr>
        <w:t xml:space="preserve"> 4.3.</w:t>
      </w:r>
      <w:r w:rsidR="005202A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E442B">
        <w:rPr>
          <w:rFonts w:ascii="Times New Roman" w:eastAsia="Times New Roman" w:hAnsi="Times New Roman"/>
          <w:sz w:val="24"/>
          <w:szCs w:val="24"/>
          <w:lang w:eastAsia="lv-LV"/>
        </w:rPr>
        <w:t>un 4.4.</w:t>
      </w:r>
      <w:r w:rsidR="0016589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F3F6E">
        <w:rPr>
          <w:rFonts w:ascii="Times New Roman" w:eastAsia="Times New Roman" w:hAnsi="Times New Roman"/>
          <w:sz w:val="24"/>
          <w:szCs w:val="24"/>
          <w:lang w:eastAsia="lv-LV"/>
        </w:rPr>
        <w:t xml:space="preserve">apakšpunktā vārdus “saņemta rakstiska Centrālās administrācijas </w:t>
      </w:r>
      <w:r w:rsidR="002F4EE4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F3F6E">
        <w:rPr>
          <w:rFonts w:ascii="Times New Roman" w:eastAsia="Times New Roman" w:hAnsi="Times New Roman"/>
          <w:sz w:val="24"/>
          <w:szCs w:val="24"/>
          <w:lang w:eastAsia="lv-LV"/>
        </w:rPr>
        <w:t xml:space="preserve">tļauja” ar vārdiem “saņemts Centrālās administrācijas elektronisks </w:t>
      </w:r>
      <w:r w:rsidR="002F4EE4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F3F6E">
        <w:rPr>
          <w:rFonts w:ascii="Times New Roman" w:eastAsia="Times New Roman" w:hAnsi="Times New Roman"/>
          <w:sz w:val="24"/>
          <w:szCs w:val="24"/>
          <w:lang w:eastAsia="lv-LV"/>
        </w:rPr>
        <w:t>tļaujas apstiprinājums”</w:t>
      </w:r>
      <w:r w:rsidR="0010484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F84F94A" w14:textId="4C868F61" w:rsidR="00EB3084" w:rsidRDefault="00EB3084" w:rsidP="005F2B85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Izteikt 4.5.</w:t>
      </w:r>
      <w:r w:rsidR="000478E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apakšpunktu šādā redakcijā:</w:t>
      </w:r>
    </w:p>
    <w:p w14:paraId="3C884F4B" w14:textId="48B4C848" w:rsidR="00EB3084" w:rsidRPr="00EB3084" w:rsidRDefault="00EB3084" w:rsidP="00CB1FC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B3084">
        <w:rPr>
          <w:rFonts w:ascii="Times New Roman" w:eastAsia="Times New Roman" w:hAnsi="Times New Roman"/>
          <w:sz w:val="24"/>
          <w:szCs w:val="24"/>
          <w:lang w:eastAsia="lv-LV"/>
        </w:rPr>
        <w:t>“4.5.</w:t>
      </w:r>
      <w:r w:rsidR="00B93C9D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>Centrālās administrācijas atļaujas apstiprināšanas kārtība, iebraukšanai pludmalē ar mehāniskajiem transportlīdzekļiem, noteikta Noteikumu IV nodaļā.”</w:t>
      </w:r>
    </w:p>
    <w:p w14:paraId="739F26DB" w14:textId="1767107F" w:rsidR="00FE442B" w:rsidRPr="00CB1FCB" w:rsidRDefault="00FE442B" w:rsidP="00FE442B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</w:pPr>
      <w:r>
        <w:rPr>
          <w:rFonts w:ascii="Times New Roman" w:hAnsi="Times New Roman"/>
          <w:bCs/>
          <w:iCs/>
          <w:sz w:val="24"/>
          <w:szCs w:val="24"/>
        </w:rPr>
        <w:t>Aizstāt 14.</w:t>
      </w:r>
      <w:r w:rsidR="0016589E">
        <w:rPr>
          <w:rFonts w:ascii="Times New Roman" w:hAnsi="Times New Roman"/>
          <w:bCs/>
          <w:iCs/>
          <w:sz w:val="24"/>
          <w:szCs w:val="24"/>
        </w:rPr>
        <w:t> </w:t>
      </w:r>
      <w:r>
        <w:rPr>
          <w:rFonts w:ascii="Times New Roman" w:hAnsi="Times New Roman"/>
          <w:bCs/>
          <w:iCs/>
          <w:sz w:val="24"/>
          <w:szCs w:val="24"/>
        </w:rPr>
        <w:t>punktā vārdus “rakstisku Centrālās administrācijas atļauju” ar vārdiem “ Centrālās administrācijas elektronisku atļaujas apstiprinājumu”.</w:t>
      </w:r>
    </w:p>
    <w:p w14:paraId="76478FA3" w14:textId="24807CD5" w:rsidR="00C460A9" w:rsidRPr="00CB1FCB" w:rsidRDefault="00ED5DE5" w:rsidP="00ED5DE5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Aizstāt</w:t>
      </w:r>
      <w:r w:rsidR="00C460A9" w:rsidRPr="00C460A9">
        <w:rPr>
          <w:rFonts w:ascii="Times New Roman" w:hAnsi="Times New Roman"/>
          <w:bCs/>
          <w:iCs/>
          <w:sz w:val="24"/>
          <w:szCs w:val="24"/>
        </w:rPr>
        <w:t xml:space="preserve"> IV.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="00C460A9">
        <w:rPr>
          <w:rFonts w:ascii="Times New Roman" w:hAnsi="Times New Roman"/>
          <w:bCs/>
          <w:iCs/>
          <w:sz w:val="24"/>
          <w:szCs w:val="24"/>
        </w:rPr>
        <w:t>n</w:t>
      </w:r>
      <w:r w:rsidR="00C460A9" w:rsidRPr="00C460A9">
        <w:rPr>
          <w:rFonts w:ascii="Times New Roman" w:hAnsi="Times New Roman"/>
          <w:bCs/>
          <w:iCs/>
          <w:sz w:val="24"/>
          <w:szCs w:val="24"/>
        </w:rPr>
        <w:t>odaļas nosaukum</w:t>
      </w:r>
      <w:r>
        <w:rPr>
          <w:rFonts w:ascii="Times New Roman" w:hAnsi="Times New Roman"/>
          <w:bCs/>
          <w:iCs/>
          <w:sz w:val="24"/>
          <w:szCs w:val="24"/>
        </w:rPr>
        <w:t>ā vārdu “saņemšanas” ar vārdu “apstiprināšanas”.</w:t>
      </w:r>
    </w:p>
    <w:p w14:paraId="64A7FADE" w14:textId="27B96661" w:rsidR="00D75AD8" w:rsidRDefault="00D75AD8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Aizstāt 15.</w:t>
      </w:r>
      <w:r w:rsidR="000478E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punktā vārdu “izsniedz” ar vārd</w:t>
      </w:r>
      <w:r w:rsidR="00B007B8" w:rsidRPr="00E966EA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r w:rsidR="005511E5" w:rsidRPr="00E966EA">
        <w:rPr>
          <w:rFonts w:ascii="Times New Roman" w:eastAsia="Times New Roman" w:hAnsi="Times New Roman"/>
          <w:sz w:val="24"/>
          <w:szCs w:val="24"/>
          <w:lang w:eastAsia="lv-LV"/>
        </w:rPr>
        <w:t>apstiprina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452051" w:rsidRPr="00E966E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F8B8550" w14:textId="2E51EC6C" w:rsidR="000B37B5" w:rsidRDefault="000B37B5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Aizstāt 16.</w:t>
      </w:r>
      <w:r w:rsidR="000478E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punktā vārdus “Atļaujas saņemšanai” ar vārdiem un pieturzīmi “Lai apstiprinātu Atļauju,”.</w:t>
      </w:r>
    </w:p>
    <w:p w14:paraId="0657AD4B" w14:textId="02587DFD" w:rsidR="00AE27CC" w:rsidRPr="00CB1FCB" w:rsidRDefault="00AE27CC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Svītrot 16.3</w:t>
      </w:r>
      <w:r w:rsidR="00CB1FCB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apakšpunktu.</w:t>
      </w:r>
    </w:p>
    <w:p w14:paraId="4B9720BA" w14:textId="620B7FF6" w:rsidR="00DA187D" w:rsidRPr="00CB1FCB" w:rsidRDefault="003D2624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966EA">
        <w:rPr>
          <w:rFonts w:ascii="Times New Roman" w:hAnsi="Times New Roman"/>
          <w:sz w:val="24"/>
          <w:szCs w:val="24"/>
        </w:rPr>
        <w:t>Svītrot</w:t>
      </w:r>
      <w:r w:rsidR="00412B6F">
        <w:rPr>
          <w:rFonts w:ascii="Times New Roman" w:hAnsi="Times New Roman"/>
          <w:sz w:val="24"/>
          <w:szCs w:val="24"/>
        </w:rPr>
        <w:t> </w:t>
      </w:r>
      <w:r w:rsidR="006C3ADD" w:rsidRPr="00E966EA">
        <w:rPr>
          <w:rFonts w:ascii="Times New Roman" w:hAnsi="Times New Roman"/>
          <w:sz w:val="24"/>
          <w:szCs w:val="24"/>
        </w:rPr>
        <w:t>1</w:t>
      </w:r>
      <w:r w:rsidR="00DA187D" w:rsidRPr="00E966EA">
        <w:rPr>
          <w:rFonts w:ascii="Times New Roman" w:hAnsi="Times New Roman"/>
          <w:bCs/>
          <w:iCs/>
          <w:sz w:val="24"/>
          <w:szCs w:val="24"/>
        </w:rPr>
        <w:t>6.6.</w:t>
      </w:r>
      <w:r w:rsidR="0016589E" w:rsidRPr="00E966EA">
        <w:rPr>
          <w:rFonts w:ascii="Times New Roman" w:hAnsi="Times New Roman"/>
          <w:bCs/>
          <w:iCs/>
          <w:sz w:val="24"/>
          <w:szCs w:val="24"/>
        </w:rPr>
        <w:t> </w:t>
      </w:r>
      <w:r w:rsidR="00DA187D" w:rsidRPr="00E966EA">
        <w:rPr>
          <w:rFonts w:ascii="Times New Roman" w:hAnsi="Times New Roman"/>
          <w:bCs/>
          <w:iCs/>
          <w:sz w:val="24"/>
          <w:szCs w:val="24"/>
        </w:rPr>
        <w:t>apakšpunktā vārdus un pieturzīmes “(ja</w:t>
      </w:r>
      <w:r w:rsidRPr="00E966E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F4EE4" w:rsidRPr="00E966EA">
        <w:rPr>
          <w:rFonts w:ascii="Times New Roman" w:hAnsi="Times New Roman"/>
          <w:bCs/>
          <w:iCs/>
          <w:sz w:val="24"/>
          <w:szCs w:val="24"/>
        </w:rPr>
        <w:t>a</w:t>
      </w:r>
      <w:r w:rsidR="00DA187D" w:rsidRPr="00E966EA">
        <w:rPr>
          <w:rFonts w:ascii="Times New Roman" w:hAnsi="Times New Roman"/>
          <w:bCs/>
          <w:iCs/>
          <w:sz w:val="24"/>
          <w:szCs w:val="24"/>
        </w:rPr>
        <w:t>tļauju neizsniedz ar norādi “Uzrādītājam”)”.</w:t>
      </w:r>
    </w:p>
    <w:p w14:paraId="6789D825" w14:textId="319CFA48" w:rsidR="001D0A22" w:rsidRPr="00CB1FCB" w:rsidRDefault="001D0A22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966EA">
        <w:rPr>
          <w:rFonts w:ascii="Times New Roman" w:hAnsi="Times New Roman"/>
          <w:bCs/>
          <w:iCs/>
          <w:sz w:val="24"/>
          <w:szCs w:val="24"/>
        </w:rPr>
        <w:t>Aizstāt 18.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Pr="00E966EA">
        <w:rPr>
          <w:rFonts w:ascii="Times New Roman" w:hAnsi="Times New Roman"/>
          <w:bCs/>
          <w:iCs/>
          <w:sz w:val="24"/>
          <w:szCs w:val="24"/>
        </w:rPr>
        <w:t>punktā vārdu “Izsniedzot” ar vārdu “</w:t>
      </w:r>
      <w:r w:rsidR="005511E5" w:rsidRPr="00E966EA">
        <w:rPr>
          <w:rFonts w:ascii="Times New Roman" w:hAnsi="Times New Roman"/>
          <w:bCs/>
          <w:iCs/>
          <w:sz w:val="24"/>
          <w:szCs w:val="24"/>
        </w:rPr>
        <w:t>Apstiprinot</w:t>
      </w:r>
      <w:r w:rsidRPr="00E966EA">
        <w:rPr>
          <w:rFonts w:ascii="Times New Roman" w:hAnsi="Times New Roman"/>
          <w:bCs/>
          <w:iCs/>
          <w:sz w:val="24"/>
          <w:szCs w:val="24"/>
        </w:rPr>
        <w:t>”</w:t>
      </w:r>
      <w:r w:rsidR="00C3166C">
        <w:rPr>
          <w:rFonts w:ascii="Times New Roman" w:hAnsi="Times New Roman"/>
          <w:bCs/>
          <w:iCs/>
          <w:sz w:val="24"/>
          <w:szCs w:val="24"/>
        </w:rPr>
        <w:t>.</w:t>
      </w:r>
    </w:p>
    <w:p w14:paraId="188AB6A1" w14:textId="534F0F00" w:rsidR="00C3166C" w:rsidRPr="00E966EA" w:rsidRDefault="00C3166C" w:rsidP="001135B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iCs/>
          <w:sz w:val="24"/>
          <w:szCs w:val="24"/>
        </w:rPr>
        <w:t>Aizstāt 18.2.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>
        <w:rPr>
          <w:rFonts w:ascii="Times New Roman" w:hAnsi="Times New Roman"/>
          <w:bCs/>
          <w:iCs/>
          <w:sz w:val="24"/>
          <w:szCs w:val="24"/>
        </w:rPr>
        <w:t>apakšpunktā vārdu</w:t>
      </w:r>
      <w:r w:rsidR="005B77B4">
        <w:rPr>
          <w:rFonts w:ascii="Times New Roman" w:hAnsi="Times New Roman"/>
          <w:bCs/>
          <w:iCs/>
          <w:sz w:val="24"/>
          <w:szCs w:val="24"/>
        </w:rPr>
        <w:t>s</w:t>
      </w:r>
      <w:r>
        <w:rPr>
          <w:rFonts w:ascii="Times New Roman" w:hAnsi="Times New Roman"/>
          <w:bCs/>
          <w:iCs/>
          <w:sz w:val="24"/>
          <w:szCs w:val="24"/>
        </w:rPr>
        <w:t xml:space="preserve"> “</w:t>
      </w:r>
      <w:r w:rsidR="005B77B4">
        <w:rPr>
          <w:rFonts w:ascii="Times New Roman" w:hAnsi="Times New Roman"/>
          <w:bCs/>
          <w:iCs/>
          <w:sz w:val="24"/>
          <w:szCs w:val="24"/>
        </w:rPr>
        <w:t xml:space="preserve">saņēmēju un </w:t>
      </w:r>
      <w:r>
        <w:rPr>
          <w:rFonts w:ascii="Times New Roman" w:hAnsi="Times New Roman"/>
          <w:bCs/>
          <w:iCs/>
          <w:sz w:val="24"/>
          <w:szCs w:val="24"/>
        </w:rPr>
        <w:t>izsniegšanas” ar vārdu “apstiprināšanas”</w:t>
      </w:r>
      <w:r w:rsidR="005B77B4">
        <w:rPr>
          <w:rFonts w:ascii="Times New Roman" w:hAnsi="Times New Roman"/>
          <w:bCs/>
          <w:iCs/>
          <w:sz w:val="24"/>
          <w:szCs w:val="24"/>
        </w:rPr>
        <w:t>.</w:t>
      </w:r>
    </w:p>
    <w:p w14:paraId="23CF81F0" w14:textId="118D9EB2" w:rsidR="003D2624" w:rsidRPr="00E966EA" w:rsidRDefault="003D2624" w:rsidP="003D262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Svītrot 18.5.</w:t>
      </w:r>
      <w:r w:rsidR="0016589E" w:rsidRPr="00E966EA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apakšpunktā vārdus un pieturzīmes ”</w:t>
      </w:r>
      <w:r w:rsidR="005802F9" w:rsidRPr="00E966EA">
        <w:rPr>
          <w:rFonts w:ascii="Times New Roman" w:eastAsia="Times New Roman" w:hAnsi="Times New Roman"/>
          <w:sz w:val="24"/>
          <w:szCs w:val="24"/>
          <w:lang w:eastAsia="lv-LV"/>
        </w:rPr>
        <w:t>vai norādi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802F9" w:rsidRPr="00E966EA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Uz</w:t>
      </w:r>
      <w:r w:rsidR="005802F9" w:rsidRPr="00E966EA">
        <w:rPr>
          <w:rFonts w:ascii="Times New Roman" w:eastAsia="Times New Roman" w:hAnsi="Times New Roman"/>
          <w:sz w:val="24"/>
          <w:szCs w:val="24"/>
          <w:lang w:eastAsia="lv-LV"/>
        </w:rPr>
        <w:t>rādītājam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5802F9" w:rsidRPr="00E966EA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E966E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5B17D66" w14:textId="7F2C91B3" w:rsidR="003D2624" w:rsidRPr="00E966EA" w:rsidRDefault="00D54673" w:rsidP="003D262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E966EA">
        <w:rPr>
          <w:rFonts w:ascii="Times New Roman" w:hAnsi="Times New Roman"/>
          <w:bCs/>
          <w:iCs/>
          <w:sz w:val="24"/>
          <w:szCs w:val="24"/>
        </w:rPr>
        <w:t xml:space="preserve">Izteikt </w:t>
      </w:r>
      <w:r w:rsidR="00B1771E" w:rsidRPr="00E966EA">
        <w:rPr>
          <w:rFonts w:ascii="Times New Roman" w:hAnsi="Times New Roman"/>
          <w:bCs/>
          <w:iCs/>
          <w:sz w:val="24"/>
          <w:szCs w:val="24"/>
        </w:rPr>
        <w:t xml:space="preserve">19 un </w:t>
      </w:r>
      <w:r w:rsidRPr="00E966EA">
        <w:rPr>
          <w:rFonts w:ascii="Times New Roman" w:hAnsi="Times New Roman"/>
          <w:bCs/>
          <w:iCs/>
          <w:sz w:val="24"/>
          <w:szCs w:val="24"/>
        </w:rPr>
        <w:t>20.</w:t>
      </w:r>
      <w:r w:rsidR="0016589E" w:rsidRPr="00E966EA">
        <w:rPr>
          <w:rFonts w:ascii="Times New Roman" w:hAnsi="Times New Roman"/>
          <w:bCs/>
          <w:iCs/>
          <w:sz w:val="24"/>
          <w:szCs w:val="24"/>
        </w:rPr>
        <w:t> </w:t>
      </w:r>
      <w:r w:rsidRPr="00E966EA">
        <w:rPr>
          <w:rFonts w:ascii="Times New Roman" w:hAnsi="Times New Roman"/>
          <w:bCs/>
          <w:iCs/>
          <w:sz w:val="24"/>
          <w:szCs w:val="24"/>
        </w:rPr>
        <w:t>punktu šādā redakcijā:</w:t>
      </w:r>
    </w:p>
    <w:p w14:paraId="33A29CBB" w14:textId="4D95B866" w:rsidR="00B1771E" w:rsidRPr="00CB1FCB" w:rsidRDefault="0029165D" w:rsidP="0015054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CB1FCB">
        <w:rPr>
          <w:rFonts w:ascii="Times New Roman" w:hAnsi="Times New Roman"/>
          <w:bCs/>
          <w:iCs/>
          <w:sz w:val="24"/>
          <w:szCs w:val="24"/>
        </w:rPr>
        <w:t>“</w:t>
      </w:r>
      <w:r w:rsidR="00B1771E" w:rsidRPr="00CB1FCB">
        <w:rPr>
          <w:rFonts w:ascii="Times New Roman" w:hAnsi="Times New Roman"/>
          <w:bCs/>
          <w:iCs/>
          <w:sz w:val="24"/>
          <w:szCs w:val="24"/>
        </w:rPr>
        <w:t>19.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Centrālā administrācija lēmumu par Atļaujas </w:t>
      </w:r>
      <w:r w:rsidR="00C3166C">
        <w:rPr>
          <w:rFonts w:ascii="Times New Roman" w:hAnsi="Times New Roman"/>
          <w:sz w:val="24"/>
          <w:szCs w:val="24"/>
          <w:shd w:val="clear" w:color="auto" w:fill="FFFFFF"/>
        </w:rPr>
        <w:t>apstiprinā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šanu vai pamatotu atteikumu </w:t>
      </w:r>
      <w:r w:rsidR="00C3166C">
        <w:rPr>
          <w:rFonts w:ascii="Times New Roman" w:hAnsi="Times New Roman"/>
          <w:sz w:val="24"/>
          <w:szCs w:val="24"/>
          <w:shd w:val="clear" w:color="auto" w:fill="FFFFFF"/>
        </w:rPr>
        <w:t>apstiprināt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 Atļauju pieņem piecu darba dienu laikā pēc iesnieguma saņemšanas.</w:t>
      </w:r>
      <w:r w:rsidRPr="00CB1FCB" w:rsidDel="00B1771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EAEDCAB" w14:textId="5F799699" w:rsidR="00B31BA4" w:rsidRPr="00E966EA" w:rsidRDefault="00D54673" w:rsidP="0015054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CB1FCB">
        <w:rPr>
          <w:rFonts w:ascii="Times New Roman" w:hAnsi="Times New Roman"/>
          <w:bCs/>
          <w:iCs/>
          <w:sz w:val="24"/>
          <w:szCs w:val="24"/>
        </w:rPr>
        <w:t>20.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Pr="00E966EA">
        <w:rPr>
          <w:rFonts w:ascii="Times New Roman" w:hAnsi="Times New Roman"/>
          <w:bCs/>
          <w:iCs/>
          <w:sz w:val="24"/>
          <w:szCs w:val="24"/>
        </w:rPr>
        <w:t xml:space="preserve">Atļauja </w:t>
      </w:r>
      <w:r w:rsidR="00C460A9" w:rsidRPr="00E966EA">
        <w:rPr>
          <w:rFonts w:ascii="Times New Roman" w:hAnsi="Times New Roman"/>
          <w:bCs/>
          <w:iCs/>
          <w:sz w:val="24"/>
          <w:szCs w:val="24"/>
        </w:rPr>
        <w:t>ir</w:t>
      </w:r>
      <w:r w:rsidR="00F95C45" w:rsidRPr="00E966E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966EA">
        <w:rPr>
          <w:rFonts w:ascii="Times New Roman" w:hAnsi="Times New Roman"/>
          <w:bCs/>
          <w:iCs/>
          <w:sz w:val="24"/>
          <w:szCs w:val="24"/>
        </w:rPr>
        <w:t>elektronisks ieraksts pašvaldības informācijas sistēmā</w:t>
      </w:r>
      <w:r w:rsidR="00CC75AD">
        <w:rPr>
          <w:rFonts w:ascii="Times New Roman" w:hAnsi="Times New Roman"/>
          <w:bCs/>
          <w:iCs/>
          <w:sz w:val="24"/>
          <w:szCs w:val="24"/>
        </w:rPr>
        <w:t>, kas tiek izsniegta konkrētam transportlīdzeklim</w:t>
      </w:r>
      <w:r w:rsidRPr="00E966EA">
        <w:rPr>
          <w:rFonts w:ascii="Times New Roman" w:hAnsi="Times New Roman"/>
          <w:bCs/>
          <w:iCs/>
          <w:sz w:val="24"/>
          <w:szCs w:val="24"/>
        </w:rPr>
        <w:t xml:space="preserve">. Informāciju par atļaujas apstiprināšanu vai noraidīšanu </w:t>
      </w:r>
      <w:proofErr w:type="spellStart"/>
      <w:r w:rsidRPr="00E966EA">
        <w:rPr>
          <w:rFonts w:ascii="Times New Roman" w:hAnsi="Times New Roman"/>
          <w:bCs/>
          <w:iCs/>
          <w:sz w:val="24"/>
          <w:szCs w:val="24"/>
        </w:rPr>
        <w:t>nosūta</w:t>
      </w:r>
      <w:proofErr w:type="spellEnd"/>
      <w:r w:rsidRPr="00E966EA">
        <w:rPr>
          <w:rFonts w:ascii="Times New Roman" w:hAnsi="Times New Roman"/>
          <w:bCs/>
          <w:iCs/>
          <w:sz w:val="24"/>
          <w:szCs w:val="24"/>
        </w:rPr>
        <w:t xml:space="preserve"> uz iesniedzēja iesniegumā norādīto elektroniskā pasta adresi.”</w:t>
      </w:r>
    </w:p>
    <w:p w14:paraId="3A8AC5D5" w14:textId="77777777" w:rsidR="00F6059D" w:rsidRPr="00E966EA" w:rsidRDefault="00B31BA4" w:rsidP="00F6059D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E966EA">
        <w:rPr>
          <w:rFonts w:ascii="Times New Roman" w:hAnsi="Times New Roman"/>
          <w:bCs/>
          <w:iCs/>
          <w:sz w:val="24"/>
          <w:szCs w:val="24"/>
        </w:rPr>
        <w:t>Svītrot 21.</w:t>
      </w:r>
      <w:r w:rsidR="0016589E" w:rsidRPr="00E966EA">
        <w:rPr>
          <w:rFonts w:ascii="Times New Roman" w:hAnsi="Times New Roman"/>
          <w:bCs/>
          <w:iCs/>
          <w:sz w:val="24"/>
          <w:szCs w:val="24"/>
        </w:rPr>
        <w:t> </w:t>
      </w:r>
      <w:r w:rsidRPr="00E966EA">
        <w:rPr>
          <w:rFonts w:ascii="Times New Roman" w:hAnsi="Times New Roman"/>
          <w:bCs/>
          <w:iCs/>
          <w:sz w:val="24"/>
          <w:szCs w:val="24"/>
        </w:rPr>
        <w:t>punktu.</w:t>
      </w:r>
    </w:p>
    <w:p w14:paraId="7BA151F2" w14:textId="6FC05984" w:rsidR="00F6059D" w:rsidRPr="00E966EA" w:rsidRDefault="00F6059D" w:rsidP="00F6059D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E966EA">
        <w:rPr>
          <w:rFonts w:ascii="Times New Roman" w:hAnsi="Times New Roman"/>
          <w:bCs/>
          <w:iCs/>
          <w:sz w:val="24"/>
          <w:szCs w:val="24"/>
        </w:rPr>
        <w:lastRenderedPageBreak/>
        <w:t>Izteikt 22.</w:t>
      </w:r>
      <w:r w:rsidR="00E966EA" w:rsidRPr="00E966EA">
        <w:rPr>
          <w:rFonts w:ascii="Times New Roman" w:hAnsi="Times New Roman"/>
          <w:bCs/>
          <w:iCs/>
          <w:sz w:val="24"/>
          <w:szCs w:val="24"/>
        </w:rPr>
        <w:t xml:space="preserve"> un 23.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Pr="00E966EA">
        <w:rPr>
          <w:rFonts w:ascii="Times New Roman" w:hAnsi="Times New Roman"/>
          <w:bCs/>
          <w:iCs/>
          <w:sz w:val="24"/>
          <w:szCs w:val="24"/>
        </w:rPr>
        <w:t>punktu šādā redakcijā:</w:t>
      </w:r>
    </w:p>
    <w:p w14:paraId="0168FF75" w14:textId="7B468F30" w:rsidR="00F6059D" w:rsidRPr="00E966EA" w:rsidRDefault="00F6059D" w:rsidP="00F6059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966EA">
        <w:rPr>
          <w:rFonts w:ascii="Times New Roman" w:hAnsi="Times New Roman"/>
          <w:bCs/>
          <w:iCs/>
          <w:sz w:val="24"/>
          <w:szCs w:val="24"/>
        </w:rPr>
        <w:t>“22.</w:t>
      </w:r>
      <w:r w:rsidR="000478E0">
        <w:rPr>
          <w:rFonts w:ascii="Times New Roman" w:hAnsi="Times New Roman"/>
          <w:bCs/>
          <w:iCs/>
          <w:sz w:val="24"/>
          <w:szCs w:val="24"/>
        </w:rPr>
        <w:t> 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Personai, kurai Atļauja ir </w:t>
      </w:r>
      <w:r w:rsidRPr="00E966EA">
        <w:rPr>
          <w:rFonts w:ascii="Times New Roman" w:hAnsi="Times New Roman"/>
          <w:sz w:val="24"/>
          <w:szCs w:val="24"/>
          <w:shd w:val="clear" w:color="auto" w:fill="FFFFFF"/>
        </w:rPr>
        <w:t>apstiprināta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, ir pienākums nekavējoties informēt Centrālo administrāciju, ja ir mainījušies apstākļi, kas bija par pamatu Atļaujas </w:t>
      </w:r>
      <w:r w:rsidRPr="00E966EA">
        <w:rPr>
          <w:rFonts w:ascii="Times New Roman" w:hAnsi="Times New Roman"/>
          <w:sz w:val="24"/>
          <w:szCs w:val="24"/>
          <w:shd w:val="clear" w:color="auto" w:fill="FFFFFF"/>
        </w:rPr>
        <w:t>apstiprināša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>nai.</w:t>
      </w:r>
    </w:p>
    <w:p w14:paraId="535FCF33" w14:textId="0286E718" w:rsidR="000D4499" w:rsidRPr="003C39A8" w:rsidRDefault="00E966EA" w:rsidP="000D449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966EA">
        <w:rPr>
          <w:rFonts w:ascii="Times New Roman" w:hAnsi="Times New Roman"/>
          <w:sz w:val="24"/>
          <w:szCs w:val="24"/>
          <w:shd w:val="clear" w:color="auto" w:fill="FFFFFF"/>
        </w:rPr>
        <w:t>23.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>Ja Centrālā administrācija konstatē, ka apstākļi, kas bija par pamatu Atļaujas apstiprināšanai</w:t>
      </w:r>
      <w:r w:rsidR="00412B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 ir mainījušies (zuduši), Atļauju anulē</w:t>
      </w:r>
      <w:r w:rsidR="00E26FF0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 un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27CC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informāciju 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 xml:space="preserve">par pieņemto lēmumu </w:t>
      </w:r>
      <w:proofErr w:type="spellStart"/>
      <w:r w:rsidR="00230D69" w:rsidRPr="003C39A8">
        <w:rPr>
          <w:rFonts w:ascii="Times New Roman" w:hAnsi="Times New Roman"/>
          <w:sz w:val="24"/>
          <w:szCs w:val="24"/>
          <w:shd w:val="clear" w:color="auto" w:fill="FFFFFF"/>
        </w:rPr>
        <w:t>nosūt</w:t>
      </w:r>
      <w:r w:rsidR="00E26FF0" w:rsidRPr="003C39A8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 w:rsidR="00230D69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>personai</w:t>
      </w:r>
      <w:r w:rsidR="005A02D3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27CC" w:rsidRPr="003C39A8">
        <w:rPr>
          <w:rFonts w:ascii="Times New Roman" w:hAnsi="Times New Roman"/>
          <w:sz w:val="24"/>
          <w:szCs w:val="24"/>
          <w:shd w:val="clear" w:color="auto" w:fill="FFFFFF"/>
        </w:rPr>
        <w:t>Paziņošanas likum</w:t>
      </w:r>
      <w:r w:rsidR="00412B6F">
        <w:rPr>
          <w:rFonts w:ascii="Times New Roman" w:hAnsi="Times New Roman"/>
          <w:sz w:val="24"/>
          <w:szCs w:val="24"/>
          <w:shd w:val="clear" w:color="auto" w:fill="FFFFFF"/>
        </w:rPr>
        <w:t>ā</w:t>
      </w:r>
      <w:r w:rsidR="00AE27CC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 noteiktajā kārtībā </w:t>
      </w:r>
      <w:r w:rsidR="00230D69"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uz iesniegumā </w:t>
      </w:r>
      <w:r w:rsidR="00230D69" w:rsidRPr="003C39A8">
        <w:rPr>
          <w:rFonts w:ascii="Times New Roman" w:hAnsi="Times New Roman"/>
          <w:bCs/>
          <w:iCs/>
          <w:sz w:val="24"/>
          <w:szCs w:val="24"/>
        </w:rPr>
        <w:t>norādīto elektroniskā pasta adresi</w:t>
      </w:r>
      <w:r w:rsidRPr="00CB1FC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C39A8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412B6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C8863D" w14:textId="45C48D1C" w:rsidR="002D5795" w:rsidRDefault="000D449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3C39A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A5357" w:rsidRPr="003C39A8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3C39A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795" w:rsidRPr="003C39A8">
        <w:rPr>
          <w:rFonts w:ascii="Times New Roman" w:hAnsi="Times New Roman"/>
          <w:sz w:val="24"/>
          <w:szCs w:val="24"/>
          <w:shd w:val="clear" w:color="auto" w:fill="FFFFFF"/>
        </w:rPr>
        <w:t>Izteikt 2.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2D5795" w:rsidRPr="003C39A8">
        <w:rPr>
          <w:rFonts w:ascii="Times New Roman" w:hAnsi="Times New Roman"/>
          <w:sz w:val="24"/>
          <w:szCs w:val="24"/>
          <w:shd w:val="clear" w:color="auto" w:fill="FFFFFF"/>
        </w:rPr>
        <w:t>pielikumu šādā redakcijā:</w:t>
      </w:r>
    </w:p>
    <w:p w14:paraId="0AFDB07C" w14:textId="7AAE44B2" w:rsidR="000478E0" w:rsidRDefault="00D519F6" w:rsidP="00D519F6">
      <w:pPr>
        <w:pStyle w:val="ListParagraph"/>
        <w:overflowPunct w:val="0"/>
        <w:autoSpaceDE w:val="0"/>
        <w:autoSpaceDN w:val="0"/>
        <w:adjustRightInd w:val="0"/>
        <w:ind w:left="426" w:hanging="426"/>
        <w:jc w:val="righ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“2.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pielikums</w:t>
      </w:r>
    </w:p>
    <w:p w14:paraId="5C4CEFD3" w14:textId="77777777" w:rsidR="000478E0" w:rsidRDefault="00D519F6" w:rsidP="00D519F6">
      <w:pPr>
        <w:pStyle w:val="ListParagraph"/>
        <w:overflowPunct w:val="0"/>
        <w:autoSpaceDE w:val="0"/>
        <w:autoSpaceDN w:val="0"/>
        <w:adjustRightInd w:val="0"/>
        <w:ind w:left="426" w:hanging="426"/>
        <w:jc w:val="righ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Jūrmalas domes</w:t>
      </w:r>
    </w:p>
    <w:p w14:paraId="2D14C721" w14:textId="1A65EFD5" w:rsidR="000478E0" w:rsidRDefault="00D519F6" w:rsidP="00D519F6">
      <w:pPr>
        <w:pStyle w:val="ListParagraph"/>
        <w:overflowPunct w:val="0"/>
        <w:autoSpaceDE w:val="0"/>
        <w:autoSpaceDN w:val="0"/>
        <w:adjustRightInd w:val="0"/>
        <w:ind w:left="426" w:hanging="426"/>
        <w:jc w:val="righ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2024.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gada 24.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aprīļa saistošajiem noteikumiem Nr. 11</w:t>
      </w:r>
    </w:p>
    <w:p w14:paraId="72835665" w14:textId="71EA5CB3" w:rsidR="00D519F6" w:rsidRPr="00D519F6" w:rsidRDefault="00D519F6" w:rsidP="00D519F6">
      <w:pPr>
        <w:pStyle w:val="ListParagraph"/>
        <w:overflowPunct w:val="0"/>
        <w:autoSpaceDE w:val="0"/>
        <w:autoSpaceDN w:val="0"/>
        <w:adjustRightInd w:val="0"/>
        <w:ind w:left="426" w:hanging="426"/>
        <w:jc w:val="righ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(prot. Nr.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6, 19.</w:t>
      </w:r>
      <w:r w:rsidR="000478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519F6">
        <w:rPr>
          <w:rFonts w:ascii="Times New Roman" w:hAnsi="Times New Roman"/>
          <w:sz w:val="24"/>
          <w:szCs w:val="24"/>
          <w:shd w:val="clear" w:color="auto" w:fill="FFFFFF"/>
        </w:rPr>
        <w:t>p.)</w:t>
      </w:r>
    </w:p>
    <w:p w14:paraId="6BDFC489" w14:textId="000A4DEB" w:rsidR="002D5795" w:rsidRPr="00CB1FCB" w:rsidRDefault="002D5795" w:rsidP="002D5795">
      <w:pPr>
        <w:shd w:val="clear" w:color="auto" w:fill="FFFFFF"/>
        <w:jc w:val="center"/>
        <w:rPr>
          <w:b/>
          <w:bCs/>
        </w:rPr>
      </w:pPr>
      <w:r w:rsidRPr="003C39A8">
        <w:rPr>
          <w:shd w:val="clear" w:color="auto" w:fill="FFFFFF"/>
        </w:rPr>
        <w:tab/>
      </w:r>
      <w:r w:rsidRPr="00CB1FCB">
        <w:rPr>
          <w:b/>
          <w:bCs/>
        </w:rPr>
        <w:t>Iebraukšanas atļauju apstiprināšanas nosacījumi</w:t>
      </w:r>
    </w:p>
    <w:p w14:paraId="4D38FEA5" w14:textId="77777777" w:rsidR="002D5795" w:rsidRPr="00CB1FCB" w:rsidRDefault="002D5795" w:rsidP="002D5795">
      <w:pPr>
        <w:shd w:val="clear" w:color="auto" w:fill="FFFFFF"/>
        <w:jc w:val="center"/>
        <w:rPr>
          <w:b/>
          <w:bCs/>
        </w:rPr>
      </w:pPr>
    </w:p>
    <w:tbl>
      <w:tblPr>
        <w:tblW w:w="4706" w:type="pct"/>
        <w:tblInd w:w="41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0"/>
        <w:gridCol w:w="5479"/>
      </w:tblGrid>
      <w:tr w:rsidR="003C39A8" w:rsidRPr="003C39A8" w14:paraId="2C85C0B8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83BF46" w14:textId="77777777" w:rsidR="003C39A8" w:rsidRPr="00CB1FCB" w:rsidRDefault="003C39A8" w:rsidP="00CB1FCB">
            <w:pPr>
              <w:jc w:val="both"/>
              <w:rPr>
                <w:b/>
                <w:bCs/>
              </w:rPr>
            </w:pPr>
            <w:r w:rsidRPr="00CB1FCB">
              <w:rPr>
                <w:b/>
                <w:bCs/>
              </w:rPr>
              <w:t>Atļaujas pieprasītājs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9B947" w14:textId="77777777" w:rsidR="003C39A8" w:rsidRPr="00CB1FCB" w:rsidRDefault="003C39A8" w:rsidP="00CB1FCB">
            <w:pPr>
              <w:jc w:val="both"/>
              <w:rPr>
                <w:b/>
                <w:bCs/>
              </w:rPr>
            </w:pPr>
            <w:r w:rsidRPr="00CB1FCB">
              <w:rPr>
                <w:b/>
                <w:bCs/>
              </w:rPr>
              <w:t>Iebraukšanas periodu, laiku un zonu ierobežojumi</w:t>
            </w:r>
          </w:p>
        </w:tc>
      </w:tr>
      <w:tr w:rsidR="003C39A8" w:rsidRPr="003C39A8" w14:paraId="7B866F64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3F2A36" w14:textId="2F3E4CEE" w:rsidR="003C39A8" w:rsidRPr="00CB1FCB" w:rsidRDefault="003C39A8" w:rsidP="005D018B">
            <w:r w:rsidRPr="00CB1FCB">
              <w:t>Zvejas</w:t>
            </w:r>
            <w:r w:rsidR="005D018B">
              <w:t> </w:t>
            </w:r>
            <w:r w:rsidRPr="00CB1FCB">
              <w:t>tiesību</w:t>
            </w:r>
            <w:r w:rsidR="005D018B">
              <w:t> </w:t>
            </w:r>
            <w:r w:rsidRPr="00CB1FCB">
              <w:t>nomnieks (Noteikumu 16.2.1. 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B1E626" w14:textId="77777777" w:rsidR="005D018B" w:rsidRDefault="003C39A8" w:rsidP="005D018B">
            <w:r w:rsidRPr="00CB1FCB">
              <w:t>Iebraukšanas</w:t>
            </w:r>
            <w:r w:rsidR="005D018B">
              <w:t> </w:t>
            </w:r>
            <w:r w:rsidRPr="00CB1FCB">
              <w:t>zona</w:t>
            </w:r>
            <w:r w:rsidR="005D018B">
              <w:t> </w:t>
            </w:r>
            <w:r w:rsidRPr="00CB1FCB">
              <w:t>saskaņā</w:t>
            </w:r>
            <w:r w:rsidR="005D018B">
              <w:t> </w:t>
            </w:r>
            <w:r w:rsidRPr="00CB1FCB">
              <w:t>ar</w:t>
            </w:r>
          </w:p>
          <w:p w14:paraId="77B87C53" w14:textId="514B8ECB" w:rsidR="003C39A8" w:rsidRPr="00CB1FCB" w:rsidRDefault="00135515" w:rsidP="005D018B">
            <w:r>
              <w:t>N</w:t>
            </w:r>
            <w:r w:rsidR="003C39A8" w:rsidRPr="00CB1FCB">
              <w:t>oteikumu 4.1.</w:t>
            </w:r>
            <w:r>
              <w:t> </w:t>
            </w:r>
            <w:r w:rsidR="003C39A8" w:rsidRPr="00CB1FCB">
              <w:t>apakšpunktu</w:t>
            </w:r>
          </w:p>
        </w:tc>
      </w:tr>
      <w:tr w:rsidR="003C39A8" w:rsidRPr="003C39A8" w14:paraId="2EC31B45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6C3740" w14:textId="06498525" w:rsidR="003C39A8" w:rsidRPr="00CB1FCB" w:rsidRDefault="003C39A8" w:rsidP="005D018B">
            <w:r w:rsidRPr="00CB1FCB">
              <w:t>Publiska</w:t>
            </w:r>
            <w:r w:rsidR="005D018B">
              <w:t> </w:t>
            </w:r>
            <w:r w:rsidRPr="00CB1FCB">
              <w:t>pasākuma</w:t>
            </w:r>
            <w:r w:rsidR="005D018B">
              <w:t> </w:t>
            </w:r>
            <w:r w:rsidRPr="00CB1FCB">
              <w:t>rīkotājs (Noteikumu 16.2.2. 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38D152" w14:textId="77777777" w:rsidR="003C39A8" w:rsidRPr="00CB1FCB" w:rsidRDefault="003C39A8" w:rsidP="005D018B">
            <w:r w:rsidRPr="00CB1FCB">
              <w:t>Saskaņā ar atļaujā par publiska pasākuma rīkošanu norādīto</w:t>
            </w:r>
          </w:p>
        </w:tc>
      </w:tr>
      <w:tr w:rsidR="003C39A8" w:rsidRPr="003C39A8" w14:paraId="3F4FB2C5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F9EFCD" w14:textId="25E276EE" w:rsidR="003C39A8" w:rsidRPr="00CB1FCB" w:rsidRDefault="003C39A8" w:rsidP="005D018B">
            <w:r w:rsidRPr="00CB1FCB">
              <w:t>Ūdens sporta un kuģošanas līdzekļu lietotājs</w:t>
            </w:r>
            <w:r w:rsidR="006845D2">
              <w:t> </w:t>
            </w:r>
            <w:r w:rsidRPr="00CB1FCB">
              <w:t>(Noteikumu 16.2.3. 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045153" w14:textId="77777777" w:rsidR="005D018B" w:rsidRDefault="003C39A8" w:rsidP="005D018B">
            <w:r w:rsidRPr="00CB1FCB">
              <w:t>Iebraukšanas</w:t>
            </w:r>
            <w:r w:rsidR="005D018B">
              <w:t> </w:t>
            </w:r>
            <w:r w:rsidRPr="00CB1FCB">
              <w:t>zona</w:t>
            </w:r>
            <w:r w:rsidR="005D018B">
              <w:t> s</w:t>
            </w:r>
            <w:r w:rsidRPr="00CB1FCB">
              <w:t>askaņā</w:t>
            </w:r>
            <w:r w:rsidR="005D018B">
              <w:t> </w:t>
            </w:r>
            <w:r w:rsidRPr="00CB1FCB">
              <w:t>ar</w:t>
            </w:r>
            <w:r w:rsidR="005D018B">
              <w:t> </w:t>
            </w:r>
          </w:p>
          <w:p w14:paraId="731D1F89" w14:textId="65C016D3" w:rsidR="003C39A8" w:rsidRPr="00CB1FCB" w:rsidRDefault="00135515" w:rsidP="005D018B">
            <w:r>
              <w:t>N</w:t>
            </w:r>
            <w:r w:rsidR="003C39A8" w:rsidRPr="00CB1FCB">
              <w:t>oteikumu</w:t>
            </w:r>
            <w:r w:rsidR="005D018B">
              <w:t> </w:t>
            </w:r>
            <w:r w:rsidR="003C39A8" w:rsidRPr="00CB1FCB">
              <w:t>4.1.</w:t>
            </w:r>
            <w:r w:rsidR="000478E0">
              <w:t> </w:t>
            </w:r>
            <w:r w:rsidR="003C39A8" w:rsidRPr="00CB1FCB">
              <w:t>apakšpunktu</w:t>
            </w:r>
          </w:p>
        </w:tc>
      </w:tr>
      <w:tr w:rsidR="003C39A8" w:rsidRPr="003C39A8" w14:paraId="42800F5E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8A0DE6" w14:textId="18F85B2C" w:rsidR="003C39A8" w:rsidRPr="00CB1FCB" w:rsidRDefault="003C39A8" w:rsidP="005D018B">
            <w:r w:rsidRPr="00CB1FCB">
              <w:t>Tūrisma pakalpojumu sniedzējs, tai skaitā pludmales nogabala nomnieks (Noteikumu 16.2.4.</w:t>
            </w:r>
            <w:r w:rsidR="00412B6F">
              <w:t> </w:t>
            </w:r>
            <w:r w:rsidRPr="00CB1FCB">
              <w:t>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D9368A" w14:textId="34D5928A" w:rsidR="003C39A8" w:rsidRDefault="003C39A8" w:rsidP="005D018B">
            <w:r w:rsidRPr="00CB1FCB">
              <w:t>1.</w:t>
            </w:r>
            <w:r w:rsidR="000478E0">
              <w:t> </w:t>
            </w:r>
            <w:r w:rsidRPr="00CB1FCB">
              <w:t>Saskaņā ar pašvaldības atļaujā norādīto;</w:t>
            </w:r>
          </w:p>
          <w:p w14:paraId="455555AA" w14:textId="77777777" w:rsidR="00135515" w:rsidRPr="00CB1FCB" w:rsidRDefault="00135515" w:rsidP="005D018B"/>
          <w:p w14:paraId="450E2286" w14:textId="02F2DC87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</w:t>
            </w:r>
            <w:r w:rsidR="000478E0">
              <w:t> </w:t>
            </w:r>
            <w:r w:rsidRPr="00CB1FCB">
              <w:t>Pludmales nogabala nomniekam:</w:t>
            </w:r>
          </w:p>
          <w:p w14:paraId="78876C57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4A4F5914" w14:textId="27B5A4C0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2.1.</w:t>
            </w:r>
            <w:r w:rsidR="00135515">
              <w:t> </w:t>
            </w:r>
            <w:r w:rsidRPr="00CB1FCB">
              <w:t>sezonas</w:t>
            </w:r>
            <w:r w:rsidR="00135515">
              <w:t> </w:t>
            </w:r>
            <w:r w:rsidRPr="00CB1FCB">
              <w:t>objekta</w:t>
            </w:r>
            <w:r w:rsidR="00135515">
              <w:t> </w:t>
            </w:r>
            <w:r w:rsidRPr="00CB1FCB">
              <w:t>un</w:t>
            </w:r>
            <w:r w:rsidR="00135515">
              <w:t> </w:t>
            </w:r>
            <w:r w:rsidRPr="00CB1FCB">
              <w:t>aprīkojuma montāžai/demontāžai:</w:t>
            </w:r>
          </w:p>
          <w:p w14:paraId="7EB12E6D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61192B68" w14:textId="18C2B4AB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2.1.1.</w:t>
            </w:r>
            <w:r w:rsidR="000478E0">
              <w:t> </w:t>
            </w:r>
            <w:r w:rsidRPr="00CB1FCB">
              <w:t>pēc projekta saskaņošanas vai pēc būvniecības ieceres akcepta un būvdarbu uzsākšanas nosacījumu izpildes periodam, kas nav ilgāks kā divas nedēļas pirms un divas nedēļas pēc pavasara/vasaras sezonas sākuma</w:t>
            </w:r>
            <w:r w:rsidR="005D018B">
              <w:t> </w:t>
            </w:r>
            <w:r w:rsidRPr="00CB1FCB">
              <w:t>vai</w:t>
            </w:r>
            <w:r w:rsidR="005D018B">
              <w:t> </w:t>
            </w:r>
            <w:r w:rsidRPr="00CB1FCB">
              <w:t>beigām</w:t>
            </w:r>
            <w:r w:rsidR="005D018B">
              <w:t> </w:t>
            </w:r>
            <w:r w:rsidRPr="00CB1FCB">
              <w:t>–</w:t>
            </w:r>
            <w:r w:rsidR="005D018B">
              <w:t> </w:t>
            </w:r>
            <w:r w:rsidRPr="00CB1FCB">
              <w:t>darba</w:t>
            </w:r>
            <w:r w:rsidR="005D018B">
              <w:t> </w:t>
            </w:r>
            <w:r w:rsidRPr="00CB1FCB">
              <w:t>dienās</w:t>
            </w:r>
            <w:r w:rsidR="005D018B">
              <w:t> </w:t>
            </w:r>
            <w:r w:rsidRPr="00CB1FCB">
              <w:t>bez</w:t>
            </w:r>
            <w:r w:rsidR="005D018B">
              <w:t> </w:t>
            </w:r>
            <w:r w:rsidRPr="00CB1FCB">
              <w:t>laika ierobežojuma;</w:t>
            </w:r>
          </w:p>
          <w:p w14:paraId="6AFFF825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1DA31823" w14:textId="413590ED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2.1.2.</w:t>
            </w:r>
            <w:r w:rsidR="000478E0">
              <w:t> </w:t>
            </w:r>
            <w:r w:rsidRPr="00CB1FCB">
              <w:t>pavasara/vasaras sezonā – saskaņā ar saskaņoto projektu uz laiku no plkst.</w:t>
            </w:r>
            <w:r w:rsidR="000478E0">
              <w:t> </w:t>
            </w:r>
            <w:r w:rsidRPr="00CB1FCB">
              <w:t>24.00 līdz 8.00;</w:t>
            </w:r>
          </w:p>
          <w:p w14:paraId="368A4335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14E1CB03" w14:textId="715DA271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2.2.</w:t>
            </w:r>
            <w:r w:rsidR="000478E0">
              <w:t> </w:t>
            </w:r>
            <w:r w:rsidRPr="00CB1FCB">
              <w:t>pludmales nogabala apsaimniekošanai:</w:t>
            </w:r>
          </w:p>
          <w:p w14:paraId="687B5EC5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3535F2D4" w14:textId="561A16F0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2.2.1.</w:t>
            </w:r>
            <w:r w:rsidR="005D018B">
              <w:t> </w:t>
            </w:r>
            <w:r w:rsidRPr="00CB1FCB">
              <w:t>pavasara/vasaras</w:t>
            </w:r>
            <w:r w:rsidR="005D018B">
              <w:t> </w:t>
            </w:r>
            <w:r w:rsidRPr="00CB1FCB">
              <w:t>sezonā</w:t>
            </w:r>
            <w:r w:rsidR="005D018B">
              <w:t> </w:t>
            </w:r>
            <w:r w:rsidRPr="00CB1FCB">
              <w:t>–</w:t>
            </w:r>
            <w:r w:rsidR="005D018B">
              <w:t> </w:t>
            </w:r>
            <w:r w:rsidRPr="005D018B">
              <w:t>uz</w:t>
            </w:r>
            <w:r w:rsidR="005D018B">
              <w:t> </w:t>
            </w:r>
            <w:r w:rsidRPr="005D018B">
              <w:t>laiku</w:t>
            </w:r>
            <w:r w:rsidR="005D018B">
              <w:t> </w:t>
            </w:r>
            <w:r w:rsidRPr="00CB1FCB">
              <w:t>no</w:t>
            </w:r>
            <w:r w:rsidR="005D018B">
              <w:t> </w:t>
            </w:r>
            <w:r w:rsidRPr="00CB1FCB">
              <w:t>plkst.</w:t>
            </w:r>
            <w:r w:rsidR="000478E0">
              <w:t> </w:t>
            </w:r>
            <w:r w:rsidRPr="00CB1FCB">
              <w:t>24.00 līdz 8.00;</w:t>
            </w:r>
          </w:p>
          <w:p w14:paraId="08137C73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71B18674" w14:textId="0466103E" w:rsidR="003C39A8" w:rsidRPr="00CB1FCB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2.2.2.</w:t>
            </w:r>
            <w:r w:rsidR="000478E0">
              <w:t> </w:t>
            </w:r>
            <w:r w:rsidRPr="00CB1FCB">
              <w:t>rudens/ziemas sezonā – bez laika ierobežojuma.</w:t>
            </w:r>
          </w:p>
        </w:tc>
      </w:tr>
      <w:tr w:rsidR="003C39A8" w:rsidRPr="003C39A8" w14:paraId="4DCBFF6D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DA7379" w14:textId="11847B9D" w:rsidR="003C39A8" w:rsidRPr="00CB1FCB" w:rsidRDefault="003C39A8" w:rsidP="005D018B">
            <w:r w:rsidRPr="00CB1FCB">
              <w:t xml:space="preserve">Kontrolējošā un uzraugošā valsts vai pašvaldību institūcija, zinātniskā </w:t>
            </w:r>
            <w:r w:rsidRPr="00CB1FCB">
              <w:lastRenderedPageBreak/>
              <w:t>pētījuma</w:t>
            </w:r>
            <w:r w:rsidR="005D018B">
              <w:t> </w:t>
            </w:r>
            <w:r w:rsidRPr="00CB1FCB">
              <w:t>veicējs</w:t>
            </w:r>
            <w:r w:rsidR="005D018B">
              <w:t> </w:t>
            </w:r>
            <w:r w:rsidRPr="00CB1FCB">
              <w:t>(Noteikumu 16.2.5. 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E2BF27" w14:textId="77777777" w:rsidR="003C39A8" w:rsidRPr="00CB1FCB" w:rsidRDefault="003C39A8" w:rsidP="005D018B">
            <w:r w:rsidRPr="00CB1FCB">
              <w:lastRenderedPageBreak/>
              <w:t>Saskaņā ar iesniegto pamatojumu un līguma (ja tāds ir noslēgts) noteikumiem</w:t>
            </w:r>
          </w:p>
        </w:tc>
      </w:tr>
      <w:tr w:rsidR="003C39A8" w:rsidRPr="003C39A8" w14:paraId="27CC7F00" w14:textId="77777777" w:rsidTr="00CB1FCB">
        <w:tc>
          <w:tcPr>
            <w:tcW w:w="20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12E4A5" w14:textId="1B8BA75A" w:rsidR="003C39A8" w:rsidRPr="00CB1FCB" w:rsidRDefault="003C39A8" w:rsidP="005D018B">
            <w:r w:rsidRPr="00CB1FCB">
              <w:t>Fiziskā persona, k</w:t>
            </w:r>
            <w:r w:rsidR="00D020B8">
              <w:t>ura</w:t>
            </w:r>
            <w:r w:rsidRPr="00CB1FCB">
              <w:t xml:space="preserve"> nodarbojas ar jūras zāļu savākšanu (Noteikumu 16.2.6. apakšpunkts)</w:t>
            </w:r>
          </w:p>
        </w:tc>
        <w:tc>
          <w:tcPr>
            <w:tcW w:w="29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B2F910" w14:textId="631967C7" w:rsidR="003C39A8" w:rsidRDefault="003C39A8" w:rsidP="005D018B">
            <w:r w:rsidRPr="00CB1FCB">
              <w:t>1.</w:t>
            </w:r>
            <w:r w:rsidR="000478E0">
              <w:t> </w:t>
            </w:r>
            <w:r w:rsidRPr="00CB1FCB">
              <w:t>Iebraukšanas periods bez laika ierobežojuma:</w:t>
            </w:r>
          </w:p>
          <w:p w14:paraId="3A74A840" w14:textId="77777777" w:rsidR="00135515" w:rsidRPr="00CB1FCB" w:rsidRDefault="00135515" w:rsidP="005D018B"/>
          <w:p w14:paraId="19099AE1" w14:textId="2964EF10" w:rsidR="003C39A8" w:rsidRDefault="003C39A8" w:rsidP="005D018B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</w:pPr>
            <w:r w:rsidRPr="00CB1FCB">
              <w:t>no 1.</w:t>
            </w:r>
            <w:r w:rsidR="000478E0">
              <w:t> </w:t>
            </w:r>
            <w:r w:rsidRPr="00CB1FCB">
              <w:t>oktobra līdz 30.</w:t>
            </w:r>
            <w:r w:rsidR="000478E0">
              <w:t> </w:t>
            </w:r>
            <w:r w:rsidRPr="00CB1FCB">
              <w:t>novembrim;</w:t>
            </w:r>
          </w:p>
          <w:p w14:paraId="043F08B7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  <w:ind w:left="420"/>
            </w:pPr>
          </w:p>
          <w:p w14:paraId="208768D5" w14:textId="2799627E" w:rsidR="003C39A8" w:rsidRDefault="003C39A8" w:rsidP="005D018B">
            <w:pPr>
              <w:pStyle w:val="NormalWeb"/>
              <w:numPr>
                <w:ilvl w:val="1"/>
                <w:numId w:val="27"/>
              </w:numPr>
              <w:spacing w:before="0" w:beforeAutospacing="0" w:after="0" w:afterAutospacing="0"/>
            </w:pPr>
            <w:r w:rsidRPr="00CB1FCB">
              <w:t>no 1.</w:t>
            </w:r>
            <w:r w:rsidR="000478E0">
              <w:t> </w:t>
            </w:r>
            <w:r w:rsidRPr="00CB1FCB">
              <w:t>marta līdz 30.</w:t>
            </w:r>
            <w:r w:rsidR="000478E0">
              <w:t> </w:t>
            </w:r>
            <w:r w:rsidRPr="00CB1FCB">
              <w:t>aprīlim.</w:t>
            </w:r>
          </w:p>
          <w:p w14:paraId="591B243F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05CD649C" w14:textId="5635C427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</w:t>
            </w:r>
            <w:r w:rsidR="000478E0">
              <w:t> </w:t>
            </w:r>
            <w:r w:rsidRPr="00CB1FCB">
              <w:t>Iebraukšanas zona, nosakot jūras zāļu savākšanas teritoriju ne lielāku par 300</w:t>
            </w:r>
            <w:r w:rsidR="000478E0">
              <w:t> </w:t>
            </w:r>
            <w:r w:rsidRPr="00CB1FCB">
              <w:t>m attālumā uz katru pusi no minēto ielu asīm:</w:t>
            </w:r>
          </w:p>
          <w:p w14:paraId="50D7209B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3399751C" w14:textId="58EBE155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2.1.</w:t>
            </w:r>
            <w:r w:rsidR="000478E0">
              <w:t> </w:t>
            </w:r>
            <w:r w:rsidRPr="00CB1FCB">
              <w:t>Lielupē – 36. līnija;</w:t>
            </w:r>
          </w:p>
          <w:p w14:paraId="4D200916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212E951B" w14:textId="16479D2A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2.2.</w:t>
            </w:r>
            <w:r w:rsidR="000478E0">
              <w:t> </w:t>
            </w:r>
            <w:r w:rsidRPr="00CB1FCB">
              <w:t>Dubultos – Kļavu iela;</w:t>
            </w:r>
          </w:p>
          <w:p w14:paraId="426272E5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131AEFCC" w14:textId="43484492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2.3.</w:t>
            </w:r>
            <w:r w:rsidR="000478E0">
              <w:t> </w:t>
            </w:r>
            <w:r w:rsidRPr="00CB1FCB">
              <w:t>Asaros – Dzimtenes iela;</w:t>
            </w:r>
          </w:p>
          <w:p w14:paraId="56672CD2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0B6E276D" w14:textId="0A47E92B" w:rsidR="003C39A8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2.4.</w:t>
            </w:r>
            <w:r w:rsidR="000478E0">
              <w:t> </w:t>
            </w:r>
            <w:r w:rsidRPr="00CB1FCB">
              <w:t xml:space="preserve">Kauguros – Kapteiņa </w:t>
            </w:r>
            <w:proofErr w:type="spellStart"/>
            <w:r w:rsidRPr="00CB1FCB">
              <w:t>Zolta</w:t>
            </w:r>
            <w:proofErr w:type="spellEnd"/>
            <w:r w:rsidRPr="00CB1FCB">
              <w:t xml:space="preserve"> iela;</w:t>
            </w:r>
          </w:p>
          <w:p w14:paraId="64DAD966" w14:textId="77777777" w:rsidR="00135515" w:rsidRPr="00CB1FCB" w:rsidRDefault="00135515" w:rsidP="005D018B">
            <w:pPr>
              <w:pStyle w:val="NormalWeb"/>
              <w:spacing w:before="0" w:beforeAutospacing="0" w:after="0" w:afterAutospacing="0"/>
            </w:pPr>
          </w:p>
          <w:p w14:paraId="1BEB2A8F" w14:textId="4BEF10DF" w:rsidR="003C39A8" w:rsidRPr="00CB1FCB" w:rsidRDefault="003C39A8" w:rsidP="005D018B">
            <w:pPr>
              <w:pStyle w:val="NormalWeb"/>
              <w:spacing w:before="0" w:beforeAutospacing="0" w:after="0" w:afterAutospacing="0"/>
            </w:pPr>
            <w:r w:rsidRPr="00CB1FCB">
              <w:t>2.5.</w:t>
            </w:r>
            <w:r w:rsidR="000478E0">
              <w:t> </w:t>
            </w:r>
            <w:r w:rsidRPr="00CB1FCB">
              <w:t>Jaunķemeros – Jaunķemeru ceļš.</w:t>
            </w:r>
          </w:p>
        </w:tc>
      </w:tr>
    </w:tbl>
    <w:p w14:paraId="66E964B8" w14:textId="2DBDC00E" w:rsidR="002D5795" w:rsidRPr="002D5795" w:rsidRDefault="002D5795" w:rsidP="00CB1FC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righ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</w:p>
    <w:p w14:paraId="14DE876D" w14:textId="77777777" w:rsidR="0016589E" w:rsidRPr="00B31BA4" w:rsidRDefault="0016589E" w:rsidP="00150548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8A4A99" w:rsidRPr="008B1A3A" w14:paraId="799800A0" w14:textId="77777777" w:rsidTr="00D45DDA">
        <w:trPr>
          <w:trHeight w:val="131"/>
        </w:trPr>
        <w:tc>
          <w:tcPr>
            <w:tcW w:w="1979" w:type="pct"/>
            <w:hideMark/>
          </w:tcPr>
          <w:p w14:paraId="48A7E13C" w14:textId="1F570B5C" w:rsidR="008A4A99" w:rsidRPr="008B1A3A" w:rsidRDefault="008A4A99" w:rsidP="00D45DDA">
            <w:pPr>
              <w:ind w:left="-105"/>
            </w:pPr>
            <w:r w:rsidRPr="008B1A3A">
              <w:t>Priekšsēdētāj</w:t>
            </w:r>
            <w:r w:rsidR="002A147A">
              <w:t>s</w:t>
            </w:r>
          </w:p>
        </w:tc>
        <w:tc>
          <w:tcPr>
            <w:tcW w:w="1581" w:type="pct"/>
            <w:hideMark/>
          </w:tcPr>
          <w:p w14:paraId="6B788666" w14:textId="77777777" w:rsidR="008A4A99" w:rsidRPr="008B1A3A" w:rsidRDefault="008A4A99" w:rsidP="00D45DDA">
            <w:r w:rsidRPr="008B1A3A">
              <w:t>(paraksts*)</w:t>
            </w:r>
          </w:p>
        </w:tc>
        <w:tc>
          <w:tcPr>
            <w:tcW w:w="1440" w:type="pct"/>
            <w:hideMark/>
          </w:tcPr>
          <w:p w14:paraId="09C8DB76" w14:textId="65B1CB36" w:rsidR="008A4A99" w:rsidRPr="008B1A3A" w:rsidRDefault="008D1F5A" w:rsidP="00D45DDA">
            <w:pPr>
              <w:ind w:right="-116"/>
              <w:jc w:val="right"/>
            </w:pPr>
            <w:r>
              <w:t>J.</w:t>
            </w:r>
            <w:r w:rsidR="000478E0">
              <w:t> </w:t>
            </w:r>
            <w:r>
              <w:t>Lediņš</w:t>
            </w:r>
          </w:p>
        </w:tc>
      </w:tr>
    </w:tbl>
    <w:p w14:paraId="575CF442" w14:textId="77777777" w:rsidR="008A4A99" w:rsidRPr="008B1A3A" w:rsidRDefault="008A4A99" w:rsidP="008A4A99">
      <w:pPr>
        <w:rPr>
          <w:rFonts w:eastAsia="Calibri"/>
          <w:sz w:val="22"/>
          <w:szCs w:val="22"/>
        </w:rPr>
      </w:pPr>
    </w:p>
    <w:p w14:paraId="241364D1" w14:textId="77777777" w:rsidR="008A4A99" w:rsidRPr="006C638E" w:rsidRDefault="008A4A99" w:rsidP="008A4A99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6DB9CB44" w14:textId="77777777" w:rsidR="00CB01F9" w:rsidRPr="00F51903" w:rsidRDefault="00F43B4B" w:rsidP="00CB01F9">
      <w:pPr>
        <w:jc w:val="center"/>
        <w:rPr>
          <w:b/>
          <w:bCs/>
          <w:lang w:eastAsia="en-US" w:bidi="en-US"/>
        </w:rPr>
      </w:pPr>
      <w:r>
        <w:rPr>
          <w:sz w:val="26"/>
          <w:szCs w:val="26"/>
        </w:rPr>
        <w:br w:type="page"/>
      </w:r>
      <w:r w:rsidR="00CB01F9" w:rsidRPr="00F51903">
        <w:rPr>
          <w:b/>
          <w:bCs/>
          <w:lang w:eastAsia="en-US" w:bidi="en-US"/>
        </w:rPr>
        <w:lastRenderedPageBreak/>
        <w:t>PASKAIDROJUMA RAKSTS</w:t>
      </w:r>
    </w:p>
    <w:p w14:paraId="0BB7F4A1" w14:textId="77777777" w:rsidR="00CB01F9" w:rsidRPr="00F51903" w:rsidRDefault="00CB01F9" w:rsidP="00CB01F9">
      <w:pPr>
        <w:jc w:val="center"/>
        <w:rPr>
          <w:b/>
          <w:bCs/>
          <w:lang w:eastAsia="en-US" w:bidi="en-US"/>
        </w:rPr>
      </w:pPr>
    </w:p>
    <w:p w14:paraId="2B3080F5" w14:textId="3575CBFC" w:rsidR="00CB01F9" w:rsidRPr="00F51903" w:rsidRDefault="00CB01F9" w:rsidP="00CB01F9">
      <w:pPr>
        <w:ind w:firstLine="180"/>
        <w:jc w:val="center"/>
        <w:rPr>
          <w:b/>
          <w:bCs/>
        </w:rPr>
      </w:pPr>
      <w:r w:rsidRPr="00F51903">
        <w:rPr>
          <w:b/>
          <w:bCs/>
        </w:rPr>
        <w:t xml:space="preserve">Jūrmalas domes </w:t>
      </w:r>
      <w:r w:rsidR="005B3C50">
        <w:rPr>
          <w:b/>
        </w:rPr>
        <w:t>2026</w:t>
      </w:r>
      <w:r w:rsidR="005716E7">
        <w:rPr>
          <w:b/>
        </w:rPr>
        <w:t>.</w:t>
      </w:r>
      <w:r w:rsidR="0016589E">
        <w:rPr>
          <w:b/>
        </w:rPr>
        <w:t> </w:t>
      </w:r>
      <w:r w:rsidR="005716E7">
        <w:rPr>
          <w:b/>
        </w:rPr>
        <w:t xml:space="preserve">gada </w:t>
      </w:r>
      <w:r w:rsidR="005B3C50">
        <w:rPr>
          <w:b/>
        </w:rPr>
        <w:t>______</w:t>
      </w:r>
      <w:r w:rsidR="005716E7">
        <w:rPr>
          <w:b/>
        </w:rPr>
        <w:t xml:space="preserve"> </w:t>
      </w:r>
      <w:r w:rsidR="005B3C50">
        <w:rPr>
          <w:b/>
        </w:rPr>
        <w:t xml:space="preserve">____________ </w:t>
      </w:r>
      <w:r w:rsidR="005716E7">
        <w:rPr>
          <w:b/>
        </w:rPr>
        <w:t xml:space="preserve">saistošajiem noteikumiem Nr. </w:t>
      </w:r>
      <w:r w:rsidR="005B3C50">
        <w:rPr>
          <w:b/>
        </w:rPr>
        <w:t>______</w:t>
      </w:r>
    </w:p>
    <w:p w14:paraId="6851DDA0" w14:textId="0A84AD5B" w:rsidR="005716E7" w:rsidRPr="008B1A3A" w:rsidRDefault="005716E7" w:rsidP="005716E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“Grozījumi Jūrmalas domes 2024.</w:t>
      </w:r>
      <w:r w:rsidR="0016589E">
        <w:rPr>
          <w:b/>
        </w:rPr>
        <w:t> </w:t>
      </w:r>
      <w:r>
        <w:rPr>
          <w:b/>
        </w:rPr>
        <w:t>gada 24. aprīļa saistošajos noteikumos Nr.</w:t>
      </w:r>
      <w:r w:rsidR="0016589E">
        <w:rPr>
          <w:b/>
        </w:rPr>
        <w:t> </w:t>
      </w:r>
      <w:r>
        <w:rPr>
          <w:b/>
        </w:rPr>
        <w:t xml:space="preserve">11 “Par Jūrmalas </w:t>
      </w:r>
      <w:proofErr w:type="spellStart"/>
      <w:r>
        <w:rPr>
          <w:b/>
        </w:rPr>
        <w:t>valstspilsētas</w:t>
      </w:r>
      <w:proofErr w:type="spellEnd"/>
      <w:r>
        <w:rPr>
          <w:b/>
        </w:rPr>
        <w:t xml:space="preserve"> pludmales un peldvietu izmantošanu Rīgas līča piekrastē””</w:t>
      </w:r>
    </w:p>
    <w:p w14:paraId="0CBEBBB1" w14:textId="77777777" w:rsidR="00CB01F9" w:rsidRPr="00F51903" w:rsidRDefault="00CB01F9" w:rsidP="00CB01F9">
      <w:pPr>
        <w:ind w:firstLine="180"/>
        <w:jc w:val="center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CB01F9" w:rsidRPr="00F51903" w14:paraId="106C2F5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F51903" w:rsidRDefault="00CB01F9" w:rsidP="00351C8C">
            <w:pPr>
              <w:ind w:right="39"/>
              <w:jc w:val="center"/>
              <w:textAlignment w:val="baseline"/>
            </w:pPr>
            <w:r w:rsidRPr="00F51903">
              <w:rPr>
                <w:b/>
                <w:bCs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F51903" w:rsidRDefault="00CB01F9" w:rsidP="00351C8C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F51903">
              <w:rPr>
                <w:b/>
                <w:bCs/>
              </w:rPr>
              <w:t>Norādāmā informācija </w:t>
            </w:r>
          </w:p>
        </w:tc>
      </w:tr>
      <w:tr w:rsidR="00CB01F9" w:rsidRPr="00F51903" w14:paraId="69776E3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CB01F9" w:rsidRPr="00F51903" w:rsidRDefault="00CB01F9" w:rsidP="005D018B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923D0" w14:textId="214FE3A4" w:rsidR="00CB01F9" w:rsidRDefault="005B3C50" w:rsidP="00912B09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>
              <w:t>Grozījum</w:t>
            </w:r>
            <w:r w:rsidR="0082524A">
              <w:t>u</w:t>
            </w:r>
            <w:r>
              <w:t xml:space="preserve"> Jūrmalas domes 2024.</w:t>
            </w:r>
            <w:r w:rsidR="0016589E">
              <w:t> </w:t>
            </w:r>
            <w:r>
              <w:t>gada 24.</w:t>
            </w:r>
            <w:r w:rsidR="000478E0">
              <w:t> </w:t>
            </w:r>
            <w:r>
              <w:t xml:space="preserve">aprīļa </w:t>
            </w:r>
            <w:r w:rsidR="0082524A">
              <w:t xml:space="preserve">saistošajos </w:t>
            </w:r>
            <w:r>
              <w:t xml:space="preserve">noteikumos </w:t>
            </w:r>
            <w:r w:rsidR="0082524A">
              <w:t>Nr.</w:t>
            </w:r>
            <w:r w:rsidR="00215487">
              <w:t> </w:t>
            </w:r>
            <w:r w:rsidR="0082524A">
              <w:t xml:space="preserve">11 </w:t>
            </w:r>
            <w:r>
              <w:t>“</w:t>
            </w:r>
            <w:r w:rsidR="0082524A">
              <w:t xml:space="preserve">Par Jūrmalas </w:t>
            </w:r>
            <w:proofErr w:type="spellStart"/>
            <w:r w:rsidR="0082524A">
              <w:t>valstspilsētas</w:t>
            </w:r>
            <w:proofErr w:type="spellEnd"/>
            <w:r w:rsidR="0082524A">
              <w:t xml:space="preserve"> pludmales un peldvietu izmantošanu Rīgas līča piekrastē” (turpmāk -</w:t>
            </w:r>
            <w:r>
              <w:t xml:space="preserve"> </w:t>
            </w:r>
            <w:r w:rsidR="0082524A">
              <w:t>N</w:t>
            </w:r>
            <w:r w:rsidR="00CB01F9" w:rsidRPr="00F51903">
              <w:t>oteikum</w:t>
            </w:r>
            <w:r w:rsidR="0082524A">
              <w:t>i)</w:t>
            </w:r>
            <w:r w:rsidR="00CB01F9" w:rsidRPr="00F51903">
              <w:t xml:space="preserve"> </w:t>
            </w:r>
            <w:r>
              <w:t xml:space="preserve">izdošanas </w:t>
            </w:r>
            <w:r w:rsidR="009711FF">
              <w:t xml:space="preserve">mērķis ir pilnveidot </w:t>
            </w:r>
            <w:r w:rsidR="00085A97">
              <w:t>A</w:t>
            </w:r>
            <w:r>
              <w:t xml:space="preserve">tļauju </w:t>
            </w:r>
            <w:r w:rsidR="009711FF">
              <w:t xml:space="preserve">izsniegšanas kārtību un uzraudzību </w:t>
            </w:r>
            <w:r w:rsidR="00D4107A" w:rsidRPr="00D070CE">
              <w:t xml:space="preserve">visā Jūrmalas </w:t>
            </w:r>
            <w:proofErr w:type="spellStart"/>
            <w:r w:rsidR="00D4107A" w:rsidRPr="00D070CE">
              <w:t>valstspilsētas</w:t>
            </w:r>
            <w:proofErr w:type="spellEnd"/>
            <w:r w:rsidR="00D4107A">
              <w:t xml:space="preserve"> pašvaldības administratīvās </w:t>
            </w:r>
            <w:r w:rsidR="009711FF">
              <w:t>pludmales teritorijā, vienlaikus</w:t>
            </w:r>
            <w:r w:rsidR="003557B3">
              <w:t xml:space="preserve"> nodrošinot Jūrmalas pašvaldības institūciju cilvēkresursu efektīvāku izmantošanu, optimizējot darba organizāciju un kontroles procesus</w:t>
            </w:r>
            <w:r w:rsidR="00A96752">
              <w:t>.</w:t>
            </w:r>
          </w:p>
          <w:p w14:paraId="7166EE4D" w14:textId="77777777" w:rsidR="00465B4B" w:rsidRPr="00F51903" w:rsidRDefault="00465B4B" w:rsidP="00912B09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>
              <w:t xml:space="preserve">Noteikumi paredz, ka Atļauja ir </w:t>
            </w:r>
            <w:r w:rsidRPr="00E966EA">
              <w:rPr>
                <w:bCs/>
                <w:iCs/>
              </w:rPr>
              <w:t>elektronisks ieraksts pašvaldības informācijas sistēmā</w:t>
            </w:r>
            <w:r>
              <w:rPr>
                <w:bCs/>
                <w:iCs/>
              </w:rPr>
              <w:t>, kas tiek izsniegta konkrētam transportlīdzeklim.</w:t>
            </w:r>
            <w:r w:rsidRPr="00E966EA">
              <w:rPr>
                <w:bCs/>
                <w:iCs/>
              </w:rPr>
              <w:t xml:space="preserve"> Informāciju par </w:t>
            </w:r>
            <w:r>
              <w:rPr>
                <w:bCs/>
                <w:iCs/>
              </w:rPr>
              <w:t>A</w:t>
            </w:r>
            <w:r w:rsidRPr="00E966EA">
              <w:rPr>
                <w:bCs/>
                <w:iCs/>
              </w:rPr>
              <w:t>tļaujas apstiprināšanu vai noraidīšanu</w:t>
            </w:r>
            <w:r>
              <w:rPr>
                <w:bCs/>
                <w:iCs/>
              </w:rPr>
              <w:t xml:space="preserve"> Centrālā administrācija</w:t>
            </w:r>
            <w:r w:rsidRPr="00E966EA">
              <w:rPr>
                <w:bCs/>
                <w:iCs/>
              </w:rPr>
              <w:t xml:space="preserve"> nosūt</w:t>
            </w:r>
            <w:r>
              <w:rPr>
                <w:bCs/>
                <w:iCs/>
              </w:rPr>
              <w:t>īs</w:t>
            </w:r>
            <w:r w:rsidRPr="00E966EA">
              <w:rPr>
                <w:bCs/>
                <w:iCs/>
              </w:rPr>
              <w:t xml:space="preserve"> uz iesniedzēja iesniegumā norādīto elektroniskā pasta adresi</w:t>
            </w:r>
            <w:r>
              <w:rPr>
                <w:bCs/>
                <w:iCs/>
              </w:rPr>
              <w:t>.</w:t>
            </w:r>
          </w:p>
          <w:p w14:paraId="42DB1312" w14:textId="0096FF38" w:rsidR="00CB01F9" w:rsidRPr="00F51903" w:rsidRDefault="00465B4B" w:rsidP="00912B09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>
              <w:t>Izmaiņas Atļauju izsniegšanas kārtībā ir nepieciešamas, lai novērstu iespēju Atļaujas saņēmējam nekontrolēti nodot Atļauju citu, nesaskaņotu transportlīdzekļu iebraukšanai pludmales teritorijā, tādējādi stiprinot uzraudzības efektivitāti un nodrošinot Noteikumu ievērošanu.</w:t>
            </w:r>
          </w:p>
        </w:tc>
      </w:tr>
      <w:tr w:rsidR="00CB01F9" w:rsidRPr="00F51903" w14:paraId="382ACB73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CB01F9" w:rsidRPr="00F51903" w:rsidRDefault="00CB01F9" w:rsidP="005D018B">
            <w:pPr>
              <w:numPr>
                <w:ilvl w:val="0"/>
                <w:numId w:val="2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11CE" w14:textId="4C4B5791" w:rsidR="00CB01F9" w:rsidRPr="00085A97" w:rsidRDefault="005B3C50" w:rsidP="00912B09">
            <w:pPr>
              <w:ind w:left="78" w:right="102"/>
              <w:jc w:val="both"/>
              <w:textAlignment w:val="baseline"/>
            </w:pPr>
            <w:r w:rsidRPr="00FC60E3">
              <w:rPr>
                <w:color w:val="000000"/>
              </w:rPr>
              <w:t>Lai īstenotu Noteikumus, pašvaldības budžetā papildus līdzekļi nav nepieciešami.</w:t>
            </w:r>
          </w:p>
        </w:tc>
      </w:tr>
      <w:tr w:rsidR="00CB01F9" w:rsidRPr="00F51903" w14:paraId="0A6FCA71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CB01F9" w:rsidRPr="00F51903" w:rsidRDefault="00CB01F9" w:rsidP="005D018B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0A349" w14:textId="7840A47E" w:rsidR="00FE4769" w:rsidRPr="004753BD" w:rsidRDefault="00085A97" w:rsidP="00912B09">
            <w:pPr>
              <w:numPr>
                <w:ilvl w:val="0"/>
                <w:numId w:val="20"/>
              </w:numPr>
              <w:ind w:right="102"/>
              <w:contextualSpacing/>
              <w:jc w:val="both"/>
              <w:textAlignment w:val="baseline"/>
            </w:pPr>
            <w:r w:rsidRPr="004753BD">
              <w:t>N</w:t>
            </w:r>
            <w:r w:rsidR="00101774" w:rsidRPr="004753BD">
              <w:t xml:space="preserve">oteikumi attiecināmi uz saimnieciskās </w:t>
            </w:r>
            <w:r w:rsidR="00FE4769" w:rsidRPr="004753BD">
              <w:t>darbības veikšanu un uzraudzības kārtības kontroli.</w:t>
            </w:r>
          </w:p>
          <w:p w14:paraId="52BF4B3B" w14:textId="7209BC20" w:rsidR="00FE4769" w:rsidRPr="004753BD" w:rsidRDefault="00FE4769" w:rsidP="00912B09">
            <w:pPr>
              <w:numPr>
                <w:ilvl w:val="0"/>
                <w:numId w:val="20"/>
              </w:numPr>
              <w:ind w:right="102"/>
              <w:contextualSpacing/>
              <w:jc w:val="both"/>
              <w:textAlignment w:val="baseline"/>
            </w:pPr>
            <w:r w:rsidRPr="004753BD">
              <w:t xml:space="preserve">Ietekme uz vidi un iedzīvotāju veselību – </w:t>
            </w:r>
            <w:r w:rsidR="00085A97" w:rsidRPr="004753BD">
              <w:t>nav tiešas ietekmes uz vidi un iedzīvotāju veselību.</w:t>
            </w:r>
          </w:p>
          <w:p w14:paraId="57674277" w14:textId="44EE1F84" w:rsidR="00CB01F9" w:rsidRPr="004753BD" w:rsidRDefault="000840F7" w:rsidP="00912B09">
            <w:pPr>
              <w:numPr>
                <w:ilvl w:val="0"/>
                <w:numId w:val="20"/>
              </w:numPr>
              <w:ind w:right="102"/>
              <w:contextualSpacing/>
              <w:jc w:val="both"/>
              <w:textAlignment w:val="baseline"/>
            </w:pPr>
            <w:r w:rsidRPr="004753BD">
              <w:t xml:space="preserve">Atļaujas saņēmējam piesaiste vienam konkrētam transportlīdzeklim var radīt grūtības gadījumos, kad transportlīdzeklis tehnisku iemeslu dēļ nav izmantojams (bojājums, apkope </w:t>
            </w:r>
            <w:proofErr w:type="spellStart"/>
            <w:r w:rsidRPr="004753BD">
              <w:t>utml</w:t>
            </w:r>
            <w:proofErr w:type="spellEnd"/>
            <w:r w:rsidRPr="004753BD">
              <w:t xml:space="preserve">.). </w:t>
            </w:r>
            <w:r w:rsidR="00085A97" w:rsidRPr="004753BD">
              <w:t>N</w:t>
            </w:r>
            <w:r w:rsidRPr="004753BD">
              <w:t>oteikumu</w:t>
            </w:r>
            <w:r w:rsidR="000478E0">
              <w:t xml:space="preserve"> </w:t>
            </w:r>
            <w:r w:rsidRPr="004753BD">
              <w:t>22.</w:t>
            </w:r>
            <w:r w:rsidR="000478E0">
              <w:t> </w:t>
            </w:r>
            <w:r w:rsidRPr="004753BD">
              <w:t xml:space="preserve">punkts paredz </w:t>
            </w:r>
            <w:r w:rsidR="00085A97" w:rsidRPr="004753BD">
              <w:t>A</w:t>
            </w:r>
            <w:r w:rsidRPr="004753BD">
              <w:t xml:space="preserve">tļaujas saņēmējam informēt Centrālo administrāciju, ja ir mainījušies apstākļi, kas bija par pamatu </w:t>
            </w:r>
            <w:r w:rsidR="00085A97" w:rsidRPr="004753BD">
              <w:t xml:space="preserve">Atļaujas </w:t>
            </w:r>
            <w:r w:rsidRPr="004753BD">
              <w:t xml:space="preserve">izsniegšanai, </w:t>
            </w:r>
            <w:r w:rsidR="001266F9" w:rsidRPr="004753BD">
              <w:t>secīgi - Centrālā administrācija precizēs Atļaujas elektronisko ierakstu pašvaldības informācijas sistēmā un atjaunotā informācija būs redzama Jūrmalas pašvaldības policijai.</w:t>
            </w:r>
          </w:p>
          <w:p w14:paraId="4E5ABF75" w14:textId="41179979" w:rsidR="004753BD" w:rsidRPr="00FC60E3" w:rsidRDefault="004753BD" w:rsidP="00912B09">
            <w:pPr>
              <w:numPr>
                <w:ilvl w:val="0"/>
                <w:numId w:val="20"/>
              </w:numPr>
              <w:ind w:right="102"/>
              <w:contextualSpacing/>
              <w:jc w:val="both"/>
              <w:textAlignment w:val="baseline"/>
            </w:pPr>
            <w:r w:rsidRPr="00FC60E3">
              <w:t xml:space="preserve"> Noteikumiem nav ietekmes uz konkurenci.</w:t>
            </w:r>
          </w:p>
        </w:tc>
      </w:tr>
      <w:tr w:rsidR="00CB01F9" w:rsidRPr="00F51903" w14:paraId="3D695168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CB01F9" w:rsidRPr="00F51903" w:rsidRDefault="00CB01F9" w:rsidP="005D018B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Ietekme uz administratīvajām 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A49788" w14:textId="7AA07681" w:rsidR="00CB01F9" w:rsidRPr="00F51903" w:rsidRDefault="00A96752" w:rsidP="00912B09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</w:pPr>
            <w:r>
              <w:t>I</w:t>
            </w:r>
            <w:r w:rsidR="00CB01F9" w:rsidRPr="00F51903">
              <w:t xml:space="preserve">nstitūcija, kurā </w:t>
            </w:r>
            <w:r w:rsidR="00FE4769">
              <w:t xml:space="preserve">fiziska persona vai juridiska persona </w:t>
            </w:r>
            <w:r w:rsidR="00CB01F9" w:rsidRPr="00F51903">
              <w:t>var vērsties saistošo noteikumu piemērošanā</w:t>
            </w:r>
            <w:r w:rsidR="00FE4769">
              <w:t xml:space="preserve"> ir Jūrmalas </w:t>
            </w:r>
            <w:proofErr w:type="spellStart"/>
            <w:r w:rsidR="00FE4769">
              <w:t>valstspilsētas</w:t>
            </w:r>
            <w:proofErr w:type="spellEnd"/>
            <w:r w:rsidR="00FE4769">
              <w:t xml:space="preserve"> administrācija</w:t>
            </w:r>
            <w:r>
              <w:t>.</w:t>
            </w:r>
          </w:p>
          <w:p w14:paraId="58A2CB0E" w14:textId="45392B24" w:rsidR="007A403F" w:rsidRDefault="00A96752" w:rsidP="00912B09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</w:pPr>
            <w:r>
              <w:t>G</w:t>
            </w:r>
            <w:r w:rsidR="00CB01F9" w:rsidRPr="00F51903">
              <w:t xml:space="preserve">alvenie procedūras posmi </w:t>
            </w:r>
            <w:r w:rsidR="00FE4769">
              <w:t>fiziskām</w:t>
            </w:r>
            <w:r w:rsidR="007A403F">
              <w:t xml:space="preserve"> </w:t>
            </w:r>
            <w:r w:rsidR="00FE4769">
              <w:t>vai juridiskām personām</w:t>
            </w:r>
            <w:r w:rsidR="00CB01F9" w:rsidRPr="00F51903">
              <w:t xml:space="preserve">, ko paredz </w:t>
            </w:r>
            <w:r>
              <w:t>N</w:t>
            </w:r>
            <w:r w:rsidR="00CB01F9" w:rsidRPr="00F51903">
              <w:t>oteikumu projekts</w:t>
            </w:r>
            <w:r w:rsidR="00FE4769">
              <w:t xml:space="preserve"> ir </w:t>
            </w:r>
            <w:r w:rsidR="007A403F">
              <w:t xml:space="preserve">elektronisko dokumentu aprites ieviešana un izsniegtās Atļaujas </w:t>
            </w:r>
            <w:proofErr w:type="spellStart"/>
            <w:r w:rsidR="007A403F">
              <w:t>pārredzamība</w:t>
            </w:r>
            <w:proofErr w:type="spellEnd"/>
            <w:r w:rsidR="007A403F">
              <w:t xml:space="preserve"> Jūrmalas pašvaldības </w:t>
            </w:r>
            <w:r>
              <w:t>iestādēm.</w:t>
            </w:r>
          </w:p>
          <w:p w14:paraId="3FC9D7D1" w14:textId="0ED758F3" w:rsidR="007A403F" w:rsidRPr="00F51903" w:rsidRDefault="007A403F" w:rsidP="00912B09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</w:pPr>
            <w:r>
              <w:lastRenderedPageBreak/>
              <w:t>Atļaujas izsniegšanai netiek piemērota samaksa</w:t>
            </w:r>
            <w:r w:rsidR="003F156D">
              <w:t>, atbilstoši netiek ietekmēts pašvaldības budžeta finansējums.</w:t>
            </w:r>
          </w:p>
        </w:tc>
      </w:tr>
      <w:tr w:rsidR="00CB01F9" w:rsidRPr="00F51903" w14:paraId="6677671C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CB01F9" w:rsidRPr="00F51903" w:rsidRDefault="00CB01F9" w:rsidP="005D018B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lastRenderedPageBreak/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DE10" w14:textId="2956EB12" w:rsidR="003F156D" w:rsidRPr="00F51903" w:rsidRDefault="003F156D" w:rsidP="00912B09">
            <w:pPr>
              <w:numPr>
                <w:ilvl w:val="0"/>
                <w:numId w:val="14"/>
              </w:numPr>
              <w:ind w:left="412" w:right="102" w:hanging="425"/>
              <w:jc w:val="both"/>
              <w:textAlignment w:val="baseline"/>
            </w:pPr>
            <w:r>
              <w:t>P</w:t>
            </w:r>
            <w:r w:rsidR="00CB01F9" w:rsidRPr="00F51903">
              <w:t xml:space="preserve">ašvaldību funkcijas, kuru izpildei tiek izstrādāti </w:t>
            </w:r>
            <w:r w:rsidR="001537C9">
              <w:t>N</w:t>
            </w:r>
            <w:r w:rsidR="00CB01F9" w:rsidRPr="00F51903">
              <w:t>oteikumi</w:t>
            </w:r>
            <w:r>
              <w:t xml:space="preserve"> – lai nodrošinātu</w:t>
            </w:r>
            <w:r w:rsidR="002C41AD">
              <w:t xml:space="preserve"> </w:t>
            </w:r>
            <w:r>
              <w:t>Jūrmalas pašvaldības institūciju cilvēkresursu efektīvāku izmantošanu, optimizējot darba organizāciju un kontroles procesus</w:t>
            </w:r>
            <w:r w:rsidR="0029217E">
              <w:t>.</w:t>
            </w:r>
          </w:p>
          <w:p w14:paraId="20653A39" w14:textId="38196337" w:rsidR="00CB01F9" w:rsidRPr="00F51903" w:rsidRDefault="003F156D" w:rsidP="00912B09">
            <w:pPr>
              <w:numPr>
                <w:ilvl w:val="0"/>
                <w:numId w:val="14"/>
              </w:numPr>
              <w:ind w:left="412" w:right="102" w:hanging="425"/>
              <w:jc w:val="both"/>
              <w:textAlignment w:val="baseline"/>
            </w:pPr>
            <w:r>
              <w:t xml:space="preserve">Papildus darba vietas </w:t>
            </w:r>
            <w:r w:rsidR="0029217E">
              <w:t xml:space="preserve">pašvaldībā saistībā ar Noteikumu izpildi </w:t>
            </w:r>
            <w:r>
              <w:t>netiks izveidotas.</w:t>
            </w:r>
          </w:p>
        </w:tc>
      </w:tr>
      <w:tr w:rsidR="00CB01F9" w:rsidRPr="00F51903" w14:paraId="3AA11D22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CB01F9" w:rsidRPr="00F51903" w:rsidRDefault="00CB01F9" w:rsidP="005D018B">
            <w:pPr>
              <w:numPr>
                <w:ilvl w:val="0"/>
                <w:numId w:val="6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28D24C3F" w:rsidR="00CB01F9" w:rsidRPr="00F51903" w:rsidRDefault="0029217E" w:rsidP="00912B09">
            <w:pPr>
              <w:ind w:right="102"/>
              <w:jc w:val="both"/>
              <w:textAlignment w:val="baseline"/>
            </w:pPr>
            <w:r>
              <w:t>N</w:t>
            </w:r>
            <w:r w:rsidR="00D94B71" w:rsidRPr="00D94B71">
              <w:t>oteikumu izpildē ir iesaistīta</w:t>
            </w:r>
            <w:r w:rsidR="00D94B71">
              <w:t>s</w:t>
            </w:r>
            <w:r w:rsidR="00D94B71" w:rsidRPr="00D94B71">
              <w:t xml:space="preserve"> Jūrmalas </w:t>
            </w:r>
            <w:proofErr w:type="spellStart"/>
            <w:r w:rsidR="00D94B71" w:rsidRPr="00D94B71">
              <w:t>valstspilsētas</w:t>
            </w:r>
            <w:proofErr w:type="spellEnd"/>
            <w:r w:rsidR="00785106">
              <w:t xml:space="preserve"> </w:t>
            </w:r>
            <w:r w:rsidR="00D94B71">
              <w:t>administrācijas struktūrvienības</w:t>
            </w:r>
            <w:r w:rsidR="002C41AD">
              <w:t xml:space="preserve"> </w:t>
            </w:r>
            <w:r w:rsidR="00D94B71">
              <w:t>atļauju sagatavošan</w:t>
            </w:r>
            <w:r w:rsidR="002C41AD">
              <w:t xml:space="preserve">ai </w:t>
            </w:r>
            <w:r w:rsidR="00785106">
              <w:t>un Jūrmalas pašvaldības policija, kas nodrošina</w:t>
            </w:r>
            <w:r w:rsidR="002C41AD">
              <w:t xml:space="preserve"> </w:t>
            </w:r>
            <w:r>
              <w:t>N</w:t>
            </w:r>
            <w:r w:rsidR="002C41AD">
              <w:t>oteikumu</w:t>
            </w:r>
            <w:r>
              <w:t xml:space="preserve"> izpildes</w:t>
            </w:r>
            <w:r w:rsidR="002C41AD">
              <w:t xml:space="preserve"> kontroli</w:t>
            </w:r>
            <w:r w:rsidR="00D94B71" w:rsidRPr="004B0101">
              <w:t>.</w:t>
            </w:r>
          </w:p>
        </w:tc>
      </w:tr>
      <w:tr w:rsidR="00CB01F9" w:rsidRPr="00F51903" w14:paraId="34956DF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CB01F9" w:rsidRPr="00F51903" w:rsidRDefault="00CB01F9" w:rsidP="005D018B">
            <w:pPr>
              <w:numPr>
                <w:ilvl w:val="0"/>
                <w:numId w:val="7"/>
              </w:numPr>
              <w:ind w:left="216" w:right="39" w:hanging="216"/>
              <w:textAlignment w:val="baseline"/>
            </w:pPr>
            <w:r w:rsidRPr="00F51903"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48F2D" w14:textId="484BEDA0" w:rsidR="00CB01F9" w:rsidRPr="00F51903" w:rsidRDefault="0029217E" w:rsidP="00912B09">
            <w:pPr>
              <w:ind w:right="102"/>
              <w:jc w:val="both"/>
              <w:textAlignment w:val="baseline"/>
            </w:pPr>
            <w:r>
              <w:t>N</w:t>
            </w:r>
            <w:r w:rsidR="00CB01F9" w:rsidRPr="00F51903">
              <w:t>oteikumi ir piemēroti iecerētā mērķa sasniegšanas nodrošināšanai un paredz tikai to, kas ir vajadzīgs minētā mērķa sasniegšanai</w:t>
            </w:r>
            <w:r w:rsidR="006230C9">
              <w:t>.</w:t>
            </w:r>
          </w:p>
        </w:tc>
      </w:tr>
      <w:tr w:rsidR="00575DE8" w:rsidRPr="00F51903" w14:paraId="43B1B87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575DE8" w:rsidRPr="00F51903" w:rsidRDefault="00575DE8" w:rsidP="005D018B">
            <w:pPr>
              <w:numPr>
                <w:ilvl w:val="0"/>
                <w:numId w:val="8"/>
              </w:numPr>
              <w:tabs>
                <w:tab w:val="clear" w:pos="720"/>
              </w:tabs>
              <w:ind w:left="216" w:right="39" w:hanging="216"/>
              <w:textAlignment w:val="baseline"/>
            </w:pPr>
            <w:r w:rsidRPr="00F51903"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6F855" w14:textId="19BB31E2" w:rsidR="00575DE8" w:rsidRPr="00F51903" w:rsidRDefault="00575DE8" w:rsidP="00912B09">
            <w:pPr>
              <w:overflowPunct w:val="0"/>
              <w:autoSpaceDE w:val="0"/>
              <w:autoSpaceDN w:val="0"/>
              <w:adjustRightInd w:val="0"/>
              <w:ind w:right="102"/>
              <w:jc w:val="both"/>
              <w:textAlignment w:val="baseline"/>
            </w:pPr>
            <w:r w:rsidRPr="00E76493">
              <w:t>Atbilstoši Pašvaldību likuma 46. panta trešajā daļā noteiktajam, no 202</w:t>
            </w:r>
            <w:r>
              <w:t>6</w:t>
            </w:r>
            <w:r w:rsidRPr="00E76493">
              <w:t xml:space="preserve">. gada </w:t>
            </w:r>
            <w:r>
              <w:t>_____</w:t>
            </w:r>
            <w:r w:rsidRPr="00E76493">
              <w:t xml:space="preserve"> līdz 202</w:t>
            </w:r>
            <w:r>
              <w:t>6</w:t>
            </w:r>
            <w:r w:rsidRPr="00E76493">
              <w:t>. </w:t>
            </w:r>
            <w:r w:rsidRPr="00575DE8">
              <w:t xml:space="preserve">gada ________ </w:t>
            </w:r>
            <w:r w:rsidR="0029217E">
              <w:t>N</w:t>
            </w:r>
            <w:r w:rsidRPr="00E76493">
              <w:t xml:space="preserve">oteikumu grozījumu projekts tika ievietots Jūrmalas </w:t>
            </w:r>
            <w:proofErr w:type="spellStart"/>
            <w:r w:rsidRPr="00E76493">
              <w:t>valstspilsētas</w:t>
            </w:r>
            <w:proofErr w:type="spellEnd"/>
            <w:r w:rsidRPr="00E76493">
              <w:t xml:space="preserve"> pašvaldības tīmekļvietnē www.jurmala.lv sabiedrības viedokļa noskaidrošanai, nodrošinot ikvienam interesentam iesniegt savus priekšlikumus vai iebildumus</w:t>
            </w:r>
            <w:r w:rsidR="006230C9">
              <w:t>.</w:t>
            </w:r>
          </w:p>
        </w:tc>
      </w:tr>
    </w:tbl>
    <w:p w14:paraId="13FE49B5" w14:textId="77777777" w:rsidR="00CB01F9" w:rsidRPr="00F51903" w:rsidRDefault="00CB01F9" w:rsidP="00CB01F9">
      <w:pPr>
        <w:spacing w:before="12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F51903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2903458A" w:rsidR="00CB01F9" w:rsidRPr="00F51903" w:rsidRDefault="00CB01F9" w:rsidP="00351C8C">
            <w:r w:rsidRPr="00F51903">
              <w:t>Priekšsēdētāj</w:t>
            </w:r>
            <w:r w:rsidR="002A147A">
              <w:t>s</w:t>
            </w:r>
          </w:p>
        </w:tc>
        <w:tc>
          <w:tcPr>
            <w:tcW w:w="1581" w:type="pct"/>
            <w:hideMark/>
          </w:tcPr>
          <w:p w14:paraId="478E1F8E" w14:textId="77777777" w:rsidR="00CB01F9" w:rsidRPr="00F51903" w:rsidRDefault="00CB01F9" w:rsidP="00351C8C">
            <w:r w:rsidRPr="00F51903">
              <w:t>(paraksts*)</w:t>
            </w:r>
          </w:p>
        </w:tc>
        <w:tc>
          <w:tcPr>
            <w:tcW w:w="1440" w:type="pct"/>
            <w:hideMark/>
          </w:tcPr>
          <w:p w14:paraId="325D58E3" w14:textId="5A4C56D9" w:rsidR="00CB01F9" w:rsidRPr="00F51903" w:rsidRDefault="00575DE8" w:rsidP="00351C8C">
            <w:pPr>
              <w:jc w:val="right"/>
            </w:pPr>
            <w:r>
              <w:t>J.</w:t>
            </w:r>
            <w:r w:rsidR="000478E0">
              <w:t> </w:t>
            </w:r>
            <w:r>
              <w:t>Lediņš</w:t>
            </w:r>
          </w:p>
        </w:tc>
      </w:tr>
      <w:tr w:rsidR="00575DE8" w:rsidRPr="00F51903" w14:paraId="0DFCCB81" w14:textId="77777777" w:rsidTr="00235B67">
        <w:trPr>
          <w:trHeight w:val="131"/>
        </w:trPr>
        <w:tc>
          <w:tcPr>
            <w:tcW w:w="1979" w:type="pct"/>
          </w:tcPr>
          <w:p w14:paraId="7D30D957" w14:textId="77777777" w:rsidR="00575DE8" w:rsidRPr="00F51903" w:rsidRDefault="00575DE8" w:rsidP="00351C8C"/>
        </w:tc>
        <w:tc>
          <w:tcPr>
            <w:tcW w:w="1581" w:type="pct"/>
          </w:tcPr>
          <w:p w14:paraId="560EDB23" w14:textId="77777777" w:rsidR="00575DE8" w:rsidRPr="00F51903" w:rsidRDefault="00575DE8" w:rsidP="00351C8C"/>
        </w:tc>
        <w:tc>
          <w:tcPr>
            <w:tcW w:w="1440" w:type="pct"/>
          </w:tcPr>
          <w:p w14:paraId="12F9A35C" w14:textId="77777777" w:rsidR="00575DE8" w:rsidRDefault="00575DE8" w:rsidP="00351C8C">
            <w:pPr>
              <w:jc w:val="right"/>
            </w:pPr>
          </w:p>
        </w:tc>
      </w:tr>
    </w:tbl>
    <w:p w14:paraId="0C442C4C" w14:textId="77777777" w:rsidR="00CB01F9" w:rsidRPr="00F51903" w:rsidRDefault="00CB01F9" w:rsidP="00CB01F9">
      <w:pPr>
        <w:contextualSpacing/>
        <w:jc w:val="center"/>
        <w:rPr>
          <w:rFonts w:ascii="Calibri" w:hAnsi="Calibri"/>
          <w:sz w:val="20"/>
          <w:lang w:val="en-US" w:eastAsia="en-US" w:bidi="en-US"/>
        </w:rPr>
      </w:pPr>
    </w:p>
    <w:p w14:paraId="1D92FCC1" w14:textId="2E641A81" w:rsidR="00C2481A" w:rsidRPr="008A4A99" w:rsidRDefault="00CB01F9" w:rsidP="00CB01F9">
      <w:pPr>
        <w:jc w:val="center"/>
        <w:rPr>
          <w:rFonts w:eastAsia="Calibri"/>
          <w:sz w:val="20"/>
          <w:lang w:eastAsia="en-US"/>
        </w:rPr>
      </w:pPr>
      <w:r w:rsidRPr="00F51903">
        <w:t>*</w:t>
      </w:r>
      <w:r w:rsidRPr="00F51903">
        <w:rPr>
          <w:iCs/>
        </w:rPr>
        <w:t>Dokuments parakstīts ar drošu elektronisko parakstu un satur laika zīmogu.</w:t>
      </w:r>
    </w:p>
    <w:sectPr w:rsidR="00C2481A" w:rsidRPr="008A4A99" w:rsidSect="00CE096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2B60" w14:textId="77777777" w:rsidR="005F3416" w:rsidRDefault="005F3416">
      <w:r>
        <w:separator/>
      </w:r>
    </w:p>
  </w:endnote>
  <w:endnote w:type="continuationSeparator" w:id="0">
    <w:p w14:paraId="48CE2738" w14:textId="77777777" w:rsidR="005F3416" w:rsidRDefault="005F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343698BE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39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443F" w14:textId="77777777" w:rsidR="005F3416" w:rsidRDefault="005F3416">
      <w:r>
        <w:separator/>
      </w:r>
    </w:p>
  </w:footnote>
  <w:footnote w:type="continuationSeparator" w:id="0">
    <w:p w14:paraId="28FA74B7" w14:textId="77777777" w:rsidR="005F3416" w:rsidRDefault="005F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283"/>
    <w:multiLevelType w:val="hybridMultilevel"/>
    <w:tmpl w:val="553A2378"/>
    <w:lvl w:ilvl="0" w:tplc="DFE85BB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777215"/>
    <w:multiLevelType w:val="multilevel"/>
    <w:tmpl w:val="BBECFE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150C7"/>
    <w:multiLevelType w:val="multilevel"/>
    <w:tmpl w:val="52364D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A479BC"/>
    <w:multiLevelType w:val="hybridMultilevel"/>
    <w:tmpl w:val="9AD674D0"/>
    <w:lvl w:ilvl="0" w:tplc="DFA454E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4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1A3C67"/>
    <w:multiLevelType w:val="multilevel"/>
    <w:tmpl w:val="1AEAD8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9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82A25"/>
    <w:multiLevelType w:val="multilevel"/>
    <w:tmpl w:val="F6B41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C41B6"/>
    <w:multiLevelType w:val="hybridMultilevel"/>
    <w:tmpl w:val="8304A3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0318">
    <w:abstractNumId w:val="10"/>
  </w:num>
  <w:num w:numId="2" w16cid:durableId="561214633">
    <w:abstractNumId w:val="17"/>
  </w:num>
  <w:num w:numId="3" w16cid:durableId="1268007381">
    <w:abstractNumId w:val="16"/>
  </w:num>
  <w:num w:numId="4" w16cid:durableId="341513140">
    <w:abstractNumId w:val="20"/>
  </w:num>
  <w:num w:numId="5" w16cid:durableId="205609452">
    <w:abstractNumId w:val="25"/>
  </w:num>
  <w:num w:numId="6" w16cid:durableId="420414113">
    <w:abstractNumId w:val="18"/>
  </w:num>
  <w:num w:numId="7" w16cid:durableId="241647294">
    <w:abstractNumId w:val="8"/>
  </w:num>
  <w:num w:numId="8" w16cid:durableId="1963263721">
    <w:abstractNumId w:val="21"/>
  </w:num>
  <w:num w:numId="9" w16cid:durableId="509952904">
    <w:abstractNumId w:val="5"/>
  </w:num>
  <w:num w:numId="10" w16cid:durableId="1327050335">
    <w:abstractNumId w:val="13"/>
  </w:num>
  <w:num w:numId="11" w16cid:durableId="670447788">
    <w:abstractNumId w:val="11"/>
  </w:num>
  <w:num w:numId="12" w16cid:durableId="2137751268">
    <w:abstractNumId w:val="9"/>
  </w:num>
  <w:num w:numId="13" w16cid:durableId="2002736491">
    <w:abstractNumId w:val="15"/>
  </w:num>
  <w:num w:numId="14" w16cid:durableId="508954678">
    <w:abstractNumId w:val="4"/>
  </w:num>
  <w:num w:numId="15" w16cid:durableId="619914436">
    <w:abstractNumId w:val="23"/>
  </w:num>
  <w:num w:numId="16" w16cid:durableId="1668362215">
    <w:abstractNumId w:val="7"/>
  </w:num>
  <w:num w:numId="17" w16cid:durableId="411467433">
    <w:abstractNumId w:val="22"/>
  </w:num>
  <w:num w:numId="18" w16cid:durableId="1087193974">
    <w:abstractNumId w:val="19"/>
  </w:num>
  <w:num w:numId="19" w16cid:durableId="479463725">
    <w:abstractNumId w:val="26"/>
  </w:num>
  <w:num w:numId="20" w16cid:durableId="1052928534">
    <w:abstractNumId w:val="3"/>
  </w:num>
  <w:num w:numId="21" w16cid:durableId="75320881">
    <w:abstractNumId w:val="14"/>
  </w:num>
  <w:num w:numId="22" w16cid:durableId="431781995">
    <w:abstractNumId w:val="24"/>
  </w:num>
  <w:num w:numId="23" w16cid:durableId="1133136498">
    <w:abstractNumId w:val="0"/>
  </w:num>
  <w:num w:numId="24" w16cid:durableId="1516579281">
    <w:abstractNumId w:val="12"/>
  </w:num>
  <w:num w:numId="25" w16cid:durableId="852108014">
    <w:abstractNumId w:val="2"/>
  </w:num>
  <w:num w:numId="26" w16cid:durableId="807865082">
    <w:abstractNumId w:val="6"/>
  </w:num>
  <w:num w:numId="27" w16cid:durableId="45275456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16C39"/>
    <w:rsid w:val="00023D3C"/>
    <w:rsid w:val="000267E4"/>
    <w:rsid w:val="0002704E"/>
    <w:rsid w:val="0003173C"/>
    <w:rsid w:val="0003725A"/>
    <w:rsid w:val="00042141"/>
    <w:rsid w:val="00042309"/>
    <w:rsid w:val="000477E3"/>
    <w:rsid w:val="000478E0"/>
    <w:rsid w:val="000540F8"/>
    <w:rsid w:val="00070E7F"/>
    <w:rsid w:val="00072950"/>
    <w:rsid w:val="00072E15"/>
    <w:rsid w:val="00076F61"/>
    <w:rsid w:val="000776C0"/>
    <w:rsid w:val="000827B8"/>
    <w:rsid w:val="000840F7"/>
    <w:rsid w:val="00084262"/>
    <w:rsid w:val="0008451E"/>
    <w:rsid w:val="00085A97"/>
    <w:rsid w:val="00086F7E"/>
    <w:rsid w:val="000933DF"/>
    <w:rsid w:val="000A1B8D"/>
    <w:rsid w:val="000A21B9"/>
    <w:rsid w:val="000B1FFF"/>
    <w:rsid w:val="000B37B5"/>
    <w:rsid w:val="000B686B"/>
    <w:rsid w:val="000C767A"/>
    <w:rsid w:val="000D1189"/>
    <w:rsid w:val="000D4499"/>
    <w:rsid w:val="000E1B27"/>
    <w:rsid w:val="000E3E53"/>
    <w:rsid w:val="000E51FD"/>
    <w:rsid w:val="000E56BC"/>
    <w:rsid w:val="000E5C0C"/>
    <w:rsid w:val="000E7BFE"/>
    <w:rsid w:val="000F56AA"/>
    <w:rsid w:val="00101081"/>
    <w:rsid w:val="00101774"/>
    <w:rsid w:val="00103FF7"/>
    <w:rsid w:val="00104847"/>
    <w:rsid w:val="00114E74"/>
    <w:rsid w:val="00123954"/>
    <w:rsid w:val="001264D2"/>
    <w:rsid w:val="001266F9"/>
    <w:rsid w:val="00127FE0"/>
    <w:rsid w:val="00130E80"/>
    <w:rsid w:val="0013505B"/>
    <w:rsid w:val="00135515"/>
    <w:rsid w:val="00136AB8"/>
    <w:rsid w:val="001400EC"/>
    <w:rsid w:val="001410F0"/>
    <w:rsid w:val="00141303"/>
    <w:rsid w:val="001422BD"/>
    <w:rsid w:val="0014591E"/>
    <w:rsid w:val="00146483"/>
    <w:rsid w:val="00150548"/>
    <w:rsid w:val="00150D4E"/>
    <w:rsid w:val="001537C9"/>
    <w:rsid w:val="00157017"/>
    <w:rsid w:val="001633A8"/>
    <w:rsid w:val="00165707"/>
    <w:rsid w:val="0016589E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D0A22"/>
    <w:rsid w:val="001E002F"/>
    <w:rsid w:val="001E6C1D"/>
    <w:rsid w:val="001F0AFD"/>
    <w:rsid w:val="001F29ED"/>
    <w:rsid w:val="001F3E5A"/>
    <w:rsid w:val="001F5D66"/>
    <w:rsid w:val="00211C1B"/>
    <w:rsid w:val="00215487"/>
    <w:rsid w:val="0021775B"/>
    <w:rsid w:val="00230D69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185"/>
    <w:rsid w:val="00290DFD"/>
    <w:rsid w:val="0029165D"/>
    <w:rsid w:val="0029217E"/>
    <w:rsid w:val="00293EF7"/>
    <w:rsid w:val="00294C27"/>
    <w:rsid w:val="002A147A"/>
    <w:rsid w:val="002A4795"/>
    <w:rsid w:val="002C254E"/>
    <w:rsid w:val="002C28DC"/>
    <w:rsid w:val="002C41AD"/>
    <w:rsid w:val="002D09A7"/>
    <w:rsid w:val="002D365F"/>
    <w:rsid w:val="002D4642"/>
    <w:rsid w:val="002D55AA"/>
    <w:rsid w:val="002D5795"/>
    <w:rsid w:val="002E0A73"/>
    <w:rsid w:val="002E0D63"/>
    <w:rsid w:val="002E25AF"/>
    <w:rsid w:val="002E307B"/>
    <w:rsid w:val="002E3EB7"/>
    <w:rsid w:val="002E45CD"/>
    <w:rsid w:val="002E4837"/>
    <w:rsid w:val="002F09BA"/>
    <w:rsid w:val="002F4EE4"/>
    <w:rsid w:val="002F7750"/>
    <w:rsid w:val="00301D64"/>
    <w:rsid w:val="003069BF"/>
    <w:rsid w:val="00307FDE"/>
    <w:rsid w:val="003118D3"/>
    <w:rsid w:val="003154C4"/>
    <w:rsid w:val="00316353"/>
    <w:rsid w:val="00321ADC"/>
    <w:rsid w:val="00334BF2"/>
    <w:rsid w:val="00337617"/>
    <w:rsid w:val="00347192"/>
    <w:rsid w:val="003544F3"/>
    <w:rsid w:val="003557B3"/>
    <w:rsid w:val="00366B16"/>
    <w:rsid w:val="00377640"/>
    <w:rsid w:val="00377A48"/>
    <w:rsid w:val="003823EE"/>
    <w:rsid w:val="0038419D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9A8"/>
    <w:rsid w:val="003C3B1E"/>
    <w:rsid w:val="003D2624"/>
    <w:rsid w:val="003D3C73"/>
    <w:rsid w:val="003D48B2"/>
    <w:rsid w:val="003D5B11"/>
    <w:rsid w:val="003F156D"/>
    <w:rsid w:val="003F3F6E"/>
    <w:rsid w:val="003F6161"/>
    <w:rsid w:val="004109E3"/>
    <w:rsid w:val="00410CDB"/>
    <w:rsid w:val="00412B6F"/>
    <w:rsid w:val="00420357"/>
    <w:rsid w:val="00427001"/>
    <w:rsid w:val="00432EC9"/>
    <w:rsid w:val="0043456B"/>
    <w:rsid w:val="00441CA8"/>
    <w:rsid w:val="00444B0F"/>
    <w:rsid w:val="00452051"/>
    <w:rsid w:val="0045467E"/>
    <w:rsid w:val="0045500F"/>
    <w:rsid w:val="00465B4B"/>
    <w:rsid w:val="0047185E"/>
    <w:rsid w:val="00471B9A"/>
    <w:rsid w:val="004753BD"/>
    <w:rsid w:val="00476A96"/>
    <w:rsid w:val="00476B6E"/>
    <w:rsid w:val="00485EC0"/>
    <w:rsid w:val="0048706F"/>
    <w:rsid w:val="00487110"/>
    <w:rsid w:val="00487A78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C35BB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2AE"/>
    <w:rsid w:val="0052071A"/>
    <w:rsid w:val="005227BF"/>
    <w:rsid w:val="00526C1B"/>
    <w:rsid w:val="00537F48"/>
    <w:rsid w:val="0054222E"/>
    <w:rsid w:val="00542E39"/>
    <w:rsid w:val="00544147"/>
    <w:rsid w:val="005463BC"/>
    <w:rsid w:val="005511E5"/>
    <w:rsid w:val="005529E7"/>
    <w:rsid w:val="00555316"/>
    <w:rsid w:val="0056122B"/>
    <w:rsid w:val="00561D84"/>
    <w:rsid w:val="00563C42"/>
    <w:rsid w:val="00565B98"/>
    <w:rsid w:val="0057047A"/>
    <w:rsid w:val="005716E7"/>
    <w:rsid w:val="0057226D"/>
    <w:rsid w:val="00575B3C"/>
    <w:rsid w:val="00575DE8"/>
    <w:rsid w:val="0057697A"/>
    <w:rsid w:val="005802F9"/>
    <w:rsid w:val="0058110F"/>
    <w:rsid w:val="0058195E"/>
    <w:rsid w:val="00583CAB"/>
    <w:rsid w:val="00586D24"/>
    <w:rsid w:val="005A02D3"/>
    <w:rsid w:val="005A13E8"/>
    <w:rsid w:val="005A14EE"/>
    <w:rsid w:val="005A2364"/>
    <w:rsid w:val="005B089D"/>
    <w:rsid w:val="005B3C50"/>
    <w:rsid w:val="005B3D09"/>
    <w:rsid w:val="005B48B6"/>
    <w:rsid w:val="005B4C3A"/>
    <w:rsid w:val="005B6C00"/>
    <w:rsid w:val="005B77B4"/>
    <w:rsid w:val="005C04AA"/>
    <w:rsid w:val="005C6209"/>
    <w:rsid w:val="005D018B"/>
    <w:rsid w:val="005D1D2F"/>
    <w:rsid w:val="005D407B"/>
    <w:rsid w:val="005D44BC"/>
    <w:rsid w:val="005D6158"/>
    <w:rsid w:val="005D7AF5"/>
    <w:rsid w:val="005F2B85"/>
    <w:rsid w:val="005F3416"/>
    <w:rsid w:val="005F56DC"/>
    <w:rsid w:val="005F6861"/>
    <w:rsid w:val="00600B4C"/>
    <w:rsid w:val="0060101B"/>
    <w:rsid w:val="006043A3"/>
    <w:rsid w:val="00604CF3"/>
    <w:rsid w:val="006068A9"/>
    <w:rsid w:val="006164F5"/>
    <w:rsid w:val="00616764"/>
    <w:rsid w:val="006230C9"/>
    <w:rsid w:val="0062563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845D2"/>
    <w:rsid w:val="00692920"/>
    <w:rsid w:val="006938E7"/>
    <w:rsid w:val="0069664B"/>
    <w:rsid w:val="00697B8C"/>
    <w:rsid w:val="006B6ACA"/>
    <w:rsid w:val="006C3ADD"/>
    <w:rsid w:val="006D5B6C"/>
    <w:rsid w:val="006D6E2D"/>
    <w:rsid w:val="006E15E7"/>
    <w:rsid w:val="006E6F7D"/>
    <w:rsid w:val="006F2B9E"/>
    <w:rsid w:val="006F2EE9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42972"/>
    <w:rsid w:val="00747023"/>
    <w:rsid w:val="00756701"/>
    <w:rsid w:val="00760FA5"/>
    <w:rsid w:val="00766742"/>
    <w:rsid w:val="0077250E"/>
    <w:rsid w:val="0077774D"/>
    <w:rsid w:val="00781E20"/>
    <w:rsid w:val="007836A6"/>
    <w:rsid w:val="00784423"/>
    <w:rsid w:val="00785106"/>
    <w:rsid w:val="0078751C"/>
    <w:rsid w:val="00791E35"/>
    <w:rsid w:val="0079244D"/>
    <w:rsid w:val="00793B2B"/>
    <w:rsid w:val="0079566C"/>
    <w:rsid w:val="007A403F"/>
    <w:rsid w:val="007B4CB8"/>
    <w:rsid w:val="007B64CB"/>
    <w:rsid w:val="007B722E"/>
    <w:rsid w:val="007C239C"/>
    <w:rsid w:val="007C27CD"/>
    <w:rsid w:val="007C5F06"/>
    <w:rsid w:val="007C64C3"/>
    <w:rsid w:val="007D0634"/>
    <w:rsid w:val="007D36CA"/>
    <w:rsid w:val="007D3946"/>
    <w:rsid w:val="007D66DF"/>
    <w:rsid w:val="007E388B"/>
    <w:rsid w:val="007F581C"/>
    <w:rsid w:val="00800A26"/>
    <w:rsid w:val="00803FF1"/>
    <w:rsid w:val="00810CBC"/>
    <w:rsid w:val="008111C4"/>
    <w:rsid w:val="00816ABA"/>
    <w:rsid w:val="00822FCA"/>
    <w:rsid w:val="0082524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61207"/>
    <w:rsid w:val="0087405B"/>
    <w:rsid w:val="008776AC"/>
    <w:rsid w:val="008810D7"/>
    <w:rsid w:val="00881C1B"/>
    <w:rsid w:val="00882130"/>
    <w:rsid w:val="00882612"/>
    <w:rsid w:val="00882F4D"/>
    <w:rsid w:val="00893122"/>
    <w:rsid w:val="00893659"/>
    <w:rsid w:val="008A32E1"/>
    <w:rsid w:val="008A4A99"/>
    <w:rsid w:val="008A53B8"/>
    <w:rsid w:val="008B1A3A"/>
    <w:rsid w:val="008B40C4"/>
    <w:rsid w:val="008B6CB4"/>
    <w:rsid w:val="008B7EAC"/>
    <w:rsid w:val="008C13D7"/>
    <w:rsid w:val="008C315B"/>
    <w:rsid w:val="008C3C55"/>
    <w:rsid w:val="008D1F5A"/>
    <w:rsid w:val="008D43B1"/>
    <w:rsid w:val="008D4C92"/>
    <w:rsid w:val="008E65BD"/>
    <w:rsid w:val="008F0072"/>
    <w:rsid w:val="009007A6"/>
    <w:rsid w:val="009013A2"/>
    <w:rsid w:val="009072B8"/>
    <w:rsid w:val="0090798C"/>
    <w:rsid w:val="00912B09"/>
    <w:rsid w:val="009171D4"/>
    <w:rsid w:val="00920684"/>
    <w:rsid w:val="00921067"/>
    <w:rsid w:val="0092166E"/>
    <w:rsid w:val="00921B46"/>
    <w:rsid w:val="00921CBB"/>
    <w:rsid w:val="00922EB2"/>
    <w:rsid w:val="009246AB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11FF"/>
    <w:rsid w:val="009747AB"/>
    <w:rsid w:val="00974CC2"/>
    <w:rsid w:val="00975685"/>
    <w:rsid w:val="009757DE"/>
    <w:rsid w:val="00986CB8"/>
    <w:rsid w:val="00987C60"/>
    <w:rsid w:val="00990741"/>
    <w:rsid w:val="00995F47"/>
    <w:rsid w:val="009962FB"/>
    <w:rsid w:val="009A0360"/>
    <w:rsid w:val="009A0A68"/>
    <w:rsid w:val="009A5357"/>
    <w:rsid w:val="009A5707"/>
    <w:rsid w:val="009B7681"/>
    <w:rsid w:val="009C05E8"/>
    <w:rsid w:val="009D4887"/>
    <w:rsid w:val="009D4D79"/>
    <w:rsid w:val="009D7297"/>
    <w:rsid w:val="009E0242"/>
    <w:rsid w:val="009E539F"/>
    <w:rsid w:val="009E78A2"/>
    <w:rsid w:val="00A0280F"/>
    <w:rsid w:val="00A1111C"/>
    <w:rsid w:val="00A1189F"/>
    <w:rsid w:val="00A120FB"/>
    <w:rsid w:val="00A205E8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96752"/>
    <w:rsid w:val="00AA0198"/>
    <w:rsid w:val="00AB79B3"/>
    <w:rsid w:val="00AC03D1"/>
    <w:rsid w:val="00AC0961"/>
    <w:rsid w:val="00AC493E"/>
    <w:rsid w:val="00AC4E9A"/>
    <w:rsid w:val="00AC5225"/>
    <w:rsid w:val="00AD43E1"/>
    <w:rsid w:val="00AD7FC9"/>
    <w:rsid w:val="00AE224C"/>
    <w:rsid w:val="00AE27CC"/>
    <w:rsid w:val="00AE49DD"/>
    <w:rsid w:val="00AE532E"/>
    <w:rsid w:val="00AF5814"/>
    <w:rsid w:val="00B007B8"/>
    <w:rsid w:val="00B00B8E"/>
    <w:rsid w:val="00B018F7"/>
    <w:rsid w:val="00B0352E"/>
    <w:rsid w:val="00B1771E"/>
    <w:rsid w:val="00B202BF"/>
    <w:rsid w:val="00B21D2C"/>
    <w:rsid w:val="00B227BE"/>
    <w:rsid w:val="00B2575B"/>
    <w:rsid w:val="00B2684F"/>
    <w:rsid w:val="00B276D5"/>
    <w:rsid w:val="00B31991"/>
    <w:rsid w:val="00B31BA4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2EE2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3C9D"/>
    <w:rsid w:val="00B957CA"/>
    <w:rsid w:val="00BA0D0B"/>
    <w:rsid w:val="00BB1BA9"/>
    <w:rsid w:val="00BB20B9"/>
    <w:rsid w:val="00BB3C26"/>
    <w:rsid w:val="00BB530F"/>
    <w:rsid w:val="00BD6B44"/>
    <w:rsid w:val="00BF3BC1"/>
    <w:rsid w:val="00BF4940"/>
    <w:rsid w:val="00BF6B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166C"/>
    <w:rsid w:val="00C32446"/>
    <w:rsid w:val="00C32C15"/>
    <w:rsid w:val="00C362C1"/>
    <w:rsid w:val="00C40CBD"/>
    <w:rsid w:val="00C4180D"/>
    <w:rsid w:val="00C45D2E"/>
    <w:rsid w:val="00C460A9"/>
    <w:rsid w:val="00C552B7"/>
    <w:rsid w:val="00C553C9"/>
    <w:rsid w:val="00C56C29"/>
    <w:rsid w:val="00C6374B"/>
    <w:rsid w:val="00C67796"/>
    <w:rsid w:val="00C76C01"/>
    <w:rsid w:val="00C92489"/>
    <w:rsid w:val="00C94885"/>
    <w:rsid w:val="00C95BAA"/>
    <w:rsid w:val="00CA2A20"/>
    <w:rsid w:val="00CA6CC9"/>
    <w:rsid w:val="00CB01F9"/>
    <w:rsid w:val="00CB0747"/>
    <w:rsid w:val="00CB1FCB"/>
    <w:rsid w:val="00CC64A9"/>
    <w:rsid w:val="00CC75AD"/>
    <w:rsid w:val="00CD34AA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20B8"/>
    <w:rsid w:val="00D04245"/>
    <w:rsid w:val="00D05FC5"/>
    <w:rsid w:val="00D0688D"/>
    <w:rsid w:val="00D105F3"/>
    <w:rsid w:val="00D12F92"/>
    <w:rsid w:val="00D149E5"/>
    <w:rsid w:val="00D154B4"/>
    <w:rsid w:val="00D20997"/>
    <w:rsid w:val="00D21EE8"/>
    <w:rsid w:val="00D24F2E"/>
    <w:rsid w:val="00D2756B"/>
    <w:rsid w:val="00D27B17"/>
    <w:rsid w:val="00D31096"/>
    <w:rsid w:val="00D333E2"/>
    <w:rsid w:val="00D33E55"/>
    <w:rsid w:val="00D41053"/>
    <w:rsid w:val="00D4107A"/>
    <w:rsid w:val="00D41229"/>
    <w:rsid w:val="00D45857"/>
    <w:rsid w:val="00D45D1D"/>
    <w:rsid w:val="00D519F6"/>
    <w:rsid w:val="00D527B2"/>
    <w:rsid w:val="00D54673"/>
    <w:rsid w:val="00D6027A"/>
    <w:rsid w:val="00D70EF4"/>
    <w:rsid w:val="00D74686"/>
    <w:rsid w:val="00D75AD8"/>
    <w:rsid w:val="00D762DD"/>
    <w:rsid w:val="00D7690D"/>
    <w:rsid w:val="00D8047F"/>
    <w:rsid w:val="00D8335D"/>
    <w:rsid w:val="00D83795"/>
    <w:rsid w:val="00D8791D"/>
    <w:rsid w:val="00D87FAA"/>
    <w:rsid w:val="00D90485"/>
    <w:rsid w:val="00D9152C"/>
    <w:rsid w:val="00D94B71"/>
    <w:rsid w:val="00DA187D"/>
    <w:rsid w:val="00DA7E86"/>
    <w:rsid w:val="00DB0EA4"/>
    <w:rsid w:val="00DB3B72"/>
    <w:rsid w:val="00DB3E23"/>
    <w:rsid w:val="00DB4CA0"/>
    <w:rsid w:val="00DB4FF8"/>
    <w:rsid w:val="00DC5D5F"/>
    <w:rsid w:val="00DD1440"/>
    <w:rsid w:val="00DD4AF4"/>
    <w:rsid w:val="00DD6648"/>
    <w:rsid w:val="00DE04B9"/>
    <w:rsid w:val="00DE787A"/>
    <w:rsid w:val="00DE7937"/>
    <w:rsid w:val="00DF071B"/>
    <w:rsid w:val="00DF1EA2"/>
    <w:rsid w:val="00DF705A"/>
    <w:rsid w:val="00E05230"/>
    <w:rsid w:val="00E17180"/>
    <w:rsid w:val="00E23D63"/>
    <w:rsid w:val="00E23E4F"/>
    <w:rsid w:val="00E26FF0"/>
    <w:rsid w:val="00E31441"/>
    <w:rsid w:val="00E3262E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6EA"/>
    <w:rsid w:val="00E96BC8"/>
    <w:rsid w:val="00EB0089"/>
    <w:rsid w:val="00EB3084"/>
    <w:rsid w:val="00EB4C1E"/>
    <w:rsid w:val="00EB5863"/>
    <w:rsid w:val="00EB71C3"/>
    <w:rsid w:val="00EC0A49"/>
    <w:rsid w:val="00EC2DE8"/>
    <w:rsid w:val="00ED1C14"/>
    <w:rsid w:val="00ED5DE5"/>
    <w:rsid w:val="00EE1C82"/>
    <w:rsid w:val="00EE3D5F"/>
    <w:rsid w:val="00EE4231"/>
    <w:rsid w:val="00EE55A9"/>
    <w:rsid w:val="00EE6F09"/>
    <w:rsid w:val="00EF6A24"/>
    <w:rsid w:val="00F03086"/>
    <w:rsid w:val="00F12EC5"/>
    <w:rsid w:val="00F2336F"/>
    <w:rsid w:val="00F2768C"/>
    <w:rsid w:val="00F329D7"/>
    <w:rsid w:val="00F3414C"/>
    <w:rsid w:val="00F43B4B"/>
    <w:rsid w:val="00F44C3E"/>
    <w:rsid w:val="00F504FA"/>
    <w:rsid w:val="00F51D49"/>
    <w:rsid w:val="00F54317"/>
    <w:rsid w:val="00F6007C"/>
    <w:rsid w:val="00F6059D"/>
    <w:rsid w:val="00F62C2D"/>
    <w:rsid w:val="00F63574"/>
    <w:rsid w:val="00F7233A"/>
    <w:rsid w:val="00F723B0"/>
    <w:rsid w:val="00F72A61"/>
    <w:rsid w:val="00F85BF1"/>
    <w:rsid w:val="00F8693C"/>
    <w:rsid w:val="00F932FE"/>
    <w:rsid w:val="00F95C45"/>
    <w:rsid w:val="00FA0D5B"/>
    <w:rsid w:val="00FA196F"/>
    <w:rsid w:val="00FA5827"/>
    <w:rsid w:val="00FB06BD"/>
    <w:rsid w:val="00FB4BB0"/>
    <w:rsid w:val="00FB5789"/>
    <w:rsid w:val="00FB688C"/>
    <w:rsid w:val="00FB7BFC"/>
    <w:rsid w:val="00FC60E3"/>
    <w:rsid w:val="00FD5B9B"/>
    <w:rsid w:val="00FE442B"/>
    <w:rsid w:val="00FE4769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styleId="CommentReference">
    <w:name w:val="annotation reference"/>
    <w:basedOn w:val="DefaultParagraphFont"/>
    <w:rsid w:val="00B31B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1BA4"/>
    <w:rPr>
      <w:rFonts w:eastAsia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FE4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5978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Jana Lapteva</cp:lastModifiedBy>
  <cp:revision>27</cp:revision>
  <cp:lastPrinted>2026-01-19T11:00:00Z</cp:lastPrinted>
  <dcterms:created xsi:type="dcterms:W3CDTF">2026-01-30T10:41:00Z</dcterms:created>
  <dcterms:modified xsi:type="dcterms:W3CDTF">2026-02-04T13:58:00Z</dcterms:modified>
</cp:coreProperties>
</file>