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BBCB3" w14:textId="77777777" w:rsidR="002E307B" w:rsidRDefault="00130E80" w:rsidP="00966C99">
      <w:pPr>
        <w:spacing w:before="120"/>
        <w:ind w:right="850"/>
        <w:jc w:val="center"/>
        <w:rPr>
          <w:b/>
          <w:sz w:val="30"/>
          <w:szCs w:val="30"/>
        </w:rPr>
      </w:pPr>
      <w:r w:rsidRPr="002E307B">
        <w:rPr>
          <w:b/>
          <w:noProof/>
          <w:sz w:val="30"/>
          <w:szCs w:val="30"/>
        </w:rPr>
        <w:drawing>
          <wp:inline distT="0" distB="0" distL="0" distR="0" wp14:anchorId="4F0BBCEA" wp14:editId="3CB606EF">
            <wp:extent cx="619125" cy="733425"/>
            <wp:effectExtent l="0" t="0" r="0" b="0"/>
            <wp:docPr id="1" name="Picture 3" descr="JURMALA gerbonis_black_balts_f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RMALA gerbonis_black_balts_fons.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733425"/>
                    </a:xfrm>
                    <a:prstGeom prst="rect">
                      <a:avLst/>
                    </a:prstGeom>
                    <a:noFill/>
                    <a:ln>
                      <a:noFill/>
                    </a:ln>
                  </pic:spPr>
                </pic:pic>
              </a:graphicData>
            </a:graphic>
          </wp:inline>
        </w:drawing>
      </w:r>
    </w:p>
    <w:p w14:paraId="4F0BBCB4" w14:textId="77777777" w:rsidR="002E307B" w:rsidRPr="00420247" w:rsidRDefault="002E307B" w:rsidP="00966C99">
      <w:pPr>
        <w:spacing w:before="120" w:after="120"/>
        <w:ind w:right="850"/>
        <w:jc w:val="center"/>
        <w:rPr>
          <w:caps/>
          <w:sz w:val="28"/>
          <w:szCs w:val="28"/>
        </w:rPr>
      </w:pPr>
      <w:r w:rsidRPr="00420247">
        <w:rPr>
          <w:caps/>
          <w:sz w:val="28"/>
          <w:szCs w:val="28"/>
        </w:rPr>
        <w:t>JŪRMALAS DOME</w:t>
      </w:r>
    </w:p>
    <w:tbl>
      <w:tblPr>
        <w:tblW w:w="8505" w:type="dxa"/>
        <w:tblBorders>
          <w:top w:val="single" w:sz="2" w:space="0" w:color="auto"/>
        </w:tblBorders>
        <w:tblCellMar>
          <w:left w:w="0" w:type="dxa"/>
          <w:right w:w="0" w:type="dxa"/>
        </w:tblCellMar>
        <w:tblLook w:val="04A0" w:firstRow="1" w:lastRow="0" w:firstColumn="1" w:lastColumn="0" w:noHBand="0" w:noVBand="1"/>
      </w:tblPr>
      <w:tblGrid>
        <w:gridCol w:w="8505"/>
      </w:tblGrid>
      <w:tr w:rsidR="002E307B" w:rsidRPr="00754A3B" w14:paraId="4F0BBCB6" w14:textId="77777777" w:rsidTr="00966C99">
        <w:trPr>
          <w:trHeight w:val="569"/>
        </w:trPr>
        <w:tc>
          <w:tcPr>
            <w:tcW w:w="8646" w:type="dxa"/>
          </w:tcPr>
          <w:p w14:paraId="4F0BBCB5" w14:textId="77777777" w:rsidR="002E307B" w:rsidRPr="00D52B3A" w:rsidRDefault="002E307B" w:rsidP="000E56BC">
            <w:pPr>
              <w:spacing w:before="120" w:after="120"/>
              <w:jc w:val="center"/>
              <w:rPr>
                <w:sz w:val="16"/>
                <w:szCs w:val="16"/>
              </w:rPr>
            </w:pPr>
            <w:r w:rsidRPr="00D52B3A">
              <w:rPr>
                <w:sz w:val="16"/>
                <w:szCs w:val="16"/>
              </w:rPr>
              <w:t>Jomas iela 1/5, Jūrmala, LV - 2015, tālrunis: 67093816,</w:t>
            </w:r>
            <w:r w:rsidR="00321ADC">
              <w:rPr>
                <w:sz w:val="16"/>
                <w:szCs w:val="16"/>
              </w:rPr>
              <w:t xml:space="preserve"> e-pasts: pasts@jurmala</w:t>
            </w:r>
            <w:r w:rsidRPr="00D52B3A">
              <w:rPr>
                <w:sz w:val="16"/>
                <w:szCs w:val="16"/>
              </w:rPr>
              <w:t>.lv, www.jurmala.lv</w:t>
            </w:r>
          </w:p>
        </w:tc>
      </w:tr>
    </w:tbl>
    <w:p w14:paraId="4F0BBCB7" w14:textId="77777777" w:rsidR="00321ADC" w:rsidRDefault="002E307B" w:rsidP="00321ADC">
      <w:pPr>
        <w:spacing w:before="120"/>
        <w:ind w:right="851"/>
        <w:jc w:val="center"/>
        <w:rPr>
          <w:b/>
          <w:sz w:val="26"/>
          <w:szCs w:val="26"/>
        </w:rPr>
      </w:pPr>
      <w:r w:rsidRPr="004D691C">
        <w:rPr>
          <w:rFonts w:ascii="Times New Roman Bold" w:hAnsi="Times New Roman Bold"/>
          <w:b/>
          <w:caps/>
          <w:sz w:val="28"/>
          <w:szCs w:val="28"/>
        </w:rPr>
        <w:t>SAISTOŠIE NOTEIKUMI</w:t>
      </w:r>
    </w:p>
    <w:p w14:paraId="4F0BBCB8" w14:textId="77777777" w:rsidR="002E307B" w:rsidRDefault="002E307B" w:rsidP="00321ADC">
      <w:pPr>
        <w:spacing w:after="360"/>
        <w:ind w:right="851"/>
        <w:jc w:val="center"/>
        <w:rPr>
          <w:b/>
          <w:sz w:val="26"/>
          <w:szCs w:val="26"/>
        </w:rPr>
      </w:pPr>
      <w:r w:rsidRPr="00D52B3A">
        <w:rPr>
          <w:rFonts w:eastAsia="Calibri"/>
          <w:sz w:val="26"/>
          <w:szCs w:val="26"/>
        </w:rPr>
        <w:t>Jūrmalā</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3544"/>
        <w:gridCol w:w="709"/>
        <w:gridCol w:w="2160"/>
      </w:tblGrid>
      <w:tr w:rsidR="00C94885" w:rsidRPr="003846AF" w14:paraId="4F0BBCBD" w14:textId="77777777" w:rsidTr="00DF705A">
        <w:tc>
          <w:tcPr>
            <w:tcW w:w="2943" w:type="dxa"/>
            <w:tcBorders>
              <w:top w:val="nil"/>
              <w:left w:val="nil"/>
              <w:bottom w:val="single" w:sz="4" w:space="0" w:color="auto"/>
              <w:right w:val="nil"/>
            </w:tcBorders>
          </w:tcPr>
          <w:p w14:paraId="4F0BBCB9" w14:textId="77777777" w:rsidR="00921067" w:rsidRPr="008B1A3A" w:rsidRDefault="00921067" w:rsidP="00927F24">
            <w:pPr>
              <w:ind w:left="-105"/>
              <w:jc w:val="both"/>
              <w:rPr>
                <w:b/>
              </w:rPr>
            </w:pPr>
          </w:p>
        </w:tc>
        <w:tc>
          <w:tcPr>
            <w:tcW w:w="3544" w:type="dxa"/>
            <w:tcBorders>
              <w:top w:val="nil"/>
              <w:left w:val="nil"/>
              <w:bottom w:val="nil"/>
              <w:right w:val="nil"/>
            </w:tcBorders>
          </w:tcPr>
          <w:p w14:paraId="4F0BBCBA" w14:textId="77777777" w:rsidR="00C94885" w:rsidRPr="003846AF" w:rsidRDefault="00C94885" w:rsidP="000E3E53">
            <w:pPr>
              <w:jc w:val="both"/>
              <w:rPr>
                <w:sz w:val="26"/>
                <w:szCs w:val="26"/>
              </w:rPr>
            </w:pPr>
          </w:p>
        </w:tc>
        <w:tc>
          <w:tcPr>
            <w:tcW w:w="709" w:type="dxa"/>
            <w:tcBorders>
              <w:top w:val="nil"/>
              <w:left w:val="nil"/>
              <w:bottom w:val="nil"/>
              <w:right w:val="nil"/>
            </w:tcBorders>
          </w:tcPr>
          <w:p w14:paraId="4F0BBCBB" w14:textId="77777777" w:rsidR="00C94885" w:rsidRPr="00842394" w:rsidRDefault="00C94885" w:rsidP="00697B8C">
            <w:pPr>
              <w:rPr>
                <w:b/>
              </w:rPr>
            </w:pPr>
            <w:r w:rsidRPr="00842394">
              <w:rPr>
                <w:b/>
              </w:rPr>
              <w:t>Nr.</w:t>
            </w:r>
          </w:p>
        </w:tc>
        <w:tc>
          <w:tcPr>
            <w:tcW w:w="2160" w:type="dxa"/>
            <w:tcBorders>
              <w:top w:val="nil"/>
              <w:left w:val="nil"/>
              <w:bottom w:val="single" w:sz="4" w:space="0" w:color="auto"/>
              <w:right w:val="nil"/>
            </w:tcBorders>
          </w:tcPr>
          <w:p w14:paraId="4F0BBCBC" w14:textId="77777777" w:rsidR="00C94885" w:rsidRPr="00842394" w:rsidRDefault="00C94885" w:rsidP="00927F24">
            <w:pPr>
              <w:ind w:right="-101"/>
              <w:jc w:val="right"/>
              <w:rPr>
                <w:b/>
              </w:rPr>
            </w:pPr>
          </w:p>
        </w:tc>
      </w:tr>
    </w:tbl>
    <w:p w14:paraId="4F0BBCBE" w14:textId="77777777" w:rsidR="00EC0A49" w:rsidRPr="003846AF" w:rsidRDefault="00EC0A49">
      <w:pPr>
        <w:rPr>
          <w:sz w:val="2"/>
          <w:szCs w:val="2"/>
        </w:rPr>
      </w:pPr>
    </w:p>
    <w:p w14:paraId="4F0BBCBF" w14:textId="77777777" w:rsidR="00810CBC" w:rsidRPr="003846AF" w:rsidRDefault="00810CBC">
      <w:pPr>
        <w:rPr>
          <w:sz w:val="2"/>
          <w:szCs w:val="2"/>
        </w:rPr>
      </w:pPr>
    </w:p>
    <w:tbl>
      <w:tblPr>
        <w:tblW w:w="0" w:type="auto"/>
        <w:tblLook w:val="0000" w:firstRow="0" w:lastRow="0" w:firstColumn="0" w:lastColumn="0" w:noHBand="0" w:noVBand="0"/>
      </w:tblPr>
      <w:tblGrid>
        <w:gridCol w:w="4651"/>
        <w:gridCol w:w="4703"/>
      </w:tblGrid>
      <w:tr w:rsidR="000F56AA" w:rsidRPr="008B1A3A" w14:paraId="6C49EC83" w14:textId="77777777" w:rsidTr="000F56AA">
        <w:tc>
          <w:tcPr>
            <w:tcW w:w="4651" w:type="dxa"/>
          </w:tcPr>
          <w:p w14:paraId="7AB13BEF" w14:textId="77777777" w:rsidR="000F56AA" w:rsidRPr="008B1A3A" w:rsidRDefault="000F56AA" w:rsidP="00927F24">
            <w:pPr>
              <w:ind w:left="-105"/>
            </w:pPr>
          </w:p>
        </w:tc>
        <w:tc>
          <w:tcPr>
            <w:tcW w:w="4703" w:type="dxa"/>
          </w:tcPr>
          <w:p w14:paraId="7C5537C8" w14:textId="32D7E1C9" w:rsidR="000F56AA" w:rsidRPr="008B1A3A" w:rsidRDefault="000F56AA" w:rsidP="000F56AA">
            <w:pPr>
              <w:ind w:right="-116"/>
              <w:jc w:val="right"/>
            </w:pPr>
            <w:r w:rsidRPr="008B1A3A">
              <w:t>(</w:t>
            </w:r>
            <w:smartTag w:uri="schemas-tilde-lv/tildestengine" w:element="veidnes">
              <w:smartTagPr>
                <w:attr w:name="text" w:val="protokols"/>
                <w:attr w:name="baseform" w:val="protokols"/>
                <w:attr w:name="id" w:val="-1"/>
              </w:smartTagPr>
              <w:r w:rsidRPr="008B1A3A">
                <w:t>protokols</w:t>
              </w:r>
            </w:smartTag>
            <w:r w:rsidRPr="008B1A3A">
              <w:t xml:space="preserve"> Nr. ,</w:t>
            </w:r>
            <w:r w:rsidR="00B355CD" w:rsidRPr="008B1A3A">
              <w:t xml:space="preserve"> </w:t>
            </w:r>
            <w:r w:rsidRPr="008B1A3A">
              <w:t>. punkts)</w:t>
            </w:r>
          </w:p>
        </w:tc>
      </w:tr>
    </w:tbl>
    <w:p w14:paraId="4F0BBCC3" w14:textId="77777777" w:rsidR="00B84891" w:rsidRPr="008B1A3A" w:rsidRDefault="00B84891" w:rsidP="00C247F5">
      <w:pPr>
        <w:jc w:val="both"/>
      </w:pPr>
    </w:p>
    <w:p w14:paraId="4F0BBCC5" w14:textId="73BBA023" w:rsidR="00F12EC5" w:rsidRDefault="00F43A13" w:rsidP="00F12EC5">
      <w:pPr>
        <w:overflowPunct w:val="0"/>
        <w:autoSpaceDE w:val="0"/>
        <w:autoSpaceDN w:val="0"/>
        <w:adjustRightInd w:val="0"/>
        <w:jc w:val="center"/>
        <w:textAlignment w:val="baseline"/>
        <w:rPr>
          <w:b/>
        </w:rPr>
      </w:pPr>
      <w:r w:rsidRPr="00F43A13">
        <w:rPr>
          <w:b/>
        </w:rPr>
        <w:t xml:space="preserve">Par medībām Jūrmalas </w:t>
      </w:r>
      <w:proofErr w:type="spellStart"/>
      <w:r w:rsidRPr="00F43A13">
        <w:rPr>
          <w:b/>
        </w:rPr>
        <w:t>valstspilsētas</w:t>
      </w:r>
      <w:proofErr w:type="spellEnd"/>
      <w:r w:rsidRPr="00F43A13">
        <w:rPr>
          <w:b/>
        </w:rPr>
        <w:t xml:space="preserve"> administratīvajā teritorijā gadījumos, kad medījamie dzīvnieki apdraud sabiedrisko kārtību un drošību vai rada postījumus</w:t>
      </w:r>
    </w:p>
    <w:p w14:paraId="66C90DE5" w14:textId="77777777" w:rsidR="00F43A13" w:rsidRPr="008B1A3A" w:rsidRDefault="00F43A13" w:rsidP="00F12EC5">
      <w:pPr>
        <w:overflowPunct w:val="0"/>
        <w:autoSpaceDE w:val="0"/>
        <w:autoSpaceDN w:val="0"/>
        <w:adjustRightInd w:val="0"/>
        <w:jc w:val="center"/>
        <w:textAlignment w:val="baseline"/>
      </w:pPr>
    </w:p>
    <w:tbl>
      <w:tblPr>
        <w:tblW w:w="5000" w:type="pct"/>
        <w:tblLook w:val="04A0" w:firstRow="1" w:lastRow="0" w:firstColumn="1" w:lastColumn="0" w:noHBand="0" w:noVBand="1"/>
      </w:tblPr>
      <w:tblGrid>
        <w:gridCol w:w="9354"/>
      </w:tblGrid>
      <w:tr w:rsidR="00EE6F09" w:rsidRPr="008B1A3A" w14:paraId="4F0BBCC7" w14:textId="77777777" w:rsidTr="00F119F7">
        <w:tc>
          <w:tcPr>
            <w:tcW w:w="5000" w:type="pct"/>
          </w:tcPr>
          <w:p w14:paraId="30FD142E" w14:textId="77777777" w:rsidR="00F43A13" w:rsidRDefault="00F43A13" w:rsidP="00F43A13">
            <w:pPr>
              <w:overflowPunct w:val="0"/>
              <w:autoSpaceDE w:val="0"/>
              <w:autoSpaceDN w:val="0"/>
              <w:adjustRightInd w:val="0"/>
              <w:ind w:left="32"/>
              <w:jc w:val="right"/>
              <w:textAlignment w:val="baseline"/>
            </w:pPr>
            <w:r>
              <w:t xml:space="preserve">Izdoti saskaņā ar </w:t>
            </w:r>
          </w:p>
          <w:p w14:paraId="4F0BBCC6" w14:textId="31F949A0" w:rsidR="00EE6F09" w:rsidRPr="008B1A3A" w:rsidRDefault="00F43A13" w:rsidP="00F43A13">
            <w:pPr>
              <w:overflowPunct w:val="0"/>
              <w:autoSpaceDE w:val="0"/>
              <w:autoSpaceDN w:val="0"/>
              <w:adjustRightInd w:val="0"/>
              <w:ind w:left="32"/>
              <w:jc w:val="right"/>
              <w:textAlignment w:val="baseline"/>
            </w:pPr>
            <w:r>
              <w:t>Medību likuma 3.</w:t>
            </w:r>
            <w:r w:rsidR="002D0606">
              <w:t> </w:t>
            </w:r>
            <w:r>
              <w:t>panta 2.</w:t>
            </w:r>
            <w:r w:rsidRPr="00A4316F">
              <w:rPr>
                <w:vertAlign w:val="superscript"/>
              </w:rPr>
              <w:t>1</w:t>
            </w:r>
            <w:r w:rsidR="002D0606">
              <w:t> </w:t>
            </w:r>
            <w:r>
              <w:t>daļu</w:t>
            </w:r>
          </w:p>
        </w:tc>
      </w:tr>
    </w:tbl>
    <w:p w14:paraId="4F0BBCCA" w14:textId="77777777" w:rsidR="00F12EC5" w:rsidRDefault="00F12EC5" w:rsidP="00ED1C14">
      <w:pPr>
        <w:jc w:val="both"/>
      </w:pPr>
    </w:p>
    <w:p w14:paraId="065768B1" w14:textId="77777777" w:rsidR="00F43A13" w:rsidRPr="001C3EDF" w:rsidRDefault="00F43A13" w:rsidP="002339E6">
      <w:pPr>
        <w:pStyle w:val="ListParagraph"/>
        <w:numPr>
          <w:ilvl w:val="0"/>
          <w:numId w:val="22"/>
        </w:numPr>
        <w:spacing w:after="0" w:line="240" w:lineRule="auto"/>
        <w:ind w:left="426" w:hanging="502"/>
        <w:jc w:val="both"/>
        <w:rPr>
          <w:rFonts w:ascii="Times New Roman" w:hAnsi="Times New Roman"/>
          <w:sz w:val="24"/>
          <w:szCs w:val="24"/>
        </w:rPr>
      </w:pPr>
      <w:r w:rsidRPr="001C3EDF">
        <w:rPr>
          <w:rFonts w:ascii="Times New Roman" w:hAnsi="Times New Roman"/>
          <w:sz w:val="24"/>
          <w:szCs w:val="24"/>
          <w:shd w:val="clear" w:color="auto" w:fill="FFFFFF"/>
        </w:rPr>
        <w:t xml:space="preserve">Saistošie noteikumi nosaka </w:t>
      </w:r>
      <w:r>
        <w:rPr>
          <w:rFonts w:ascii="Times New Roman" w:hAnsi="Times New Roman"/>
          <w:sz w:val="24"/>
          <w:szCs w:val="24"/>
          <w:shd w:val="clear" w:color="auto" w:fill="FFFFFF"/>
        </w:rPr>
        <w:t>Jūrmalas</w:t>
      </w:r>
      <w:r w:rsidRPr="001C3EDF">
        <w:rPr>
          <w:rFonts w:ascii="Times New Roman" w:hAnsi="Times New Roman"/>
          <w:sz w:val="24"/>
          <w:szCs w:val="24"/>
          <w:shd w:val="clear" w:color="auto" w:fill="FFFFFF"/>
        </w:rPr>
        <w:t xml:space="preserve"> </w:t>
      </w:r>
      <w:proofErr w:type="spellStart"/>
      <w:r w:rsidRPr="001C3EDF">
        <w:rPr>
          <w:rFonts w:ascii="Times New Roman" w:hAnsi="Times New Roman"/>
          <w:sz w:val="24"/>
          <w:szCs w:val="24"/>
          <w:shd w:val="clear" w:color="auto" w:fill="FFFFFF"/>
        </w:rPr>
        <w:t>valstspilsētas</w:t>
      </w:r>
      <w:proofErr w:type="spellEnd"/>
      <w:r w:rsidRPr="001C3EDF">
        <w:rPr>
          <w:rFonts w:ascii="Times New Roman" w:hAnsi="Times New Roman"/>
          <w:sz w:val="24"/>
          <w:szCs w:val="24"/>
          <w:shd w:val="clear" w:color="auto" w:fill="FFFFFF"/>
        </w:rPr>
        <w:t xml:space="preserve"> pašvaldības </w:t>
      </w:r>
      <w:r>
        <w:rPr>
          <w:rFonts w:ascii="Times New Roman" w:hAnsi="Times New Roman"/>
          <w:sz w:val="24"/>
          <w:szCs w:val="24"/>
          <w:shd w:val="clear" w:color="auto" w:fill="FFFFFF"/>
        </w:rPr>
        <w:t xml:space="preserve">(turpmāk – pašvaldība) </w:t>
      </w:r>
      <w:r w:rsidRPr="001C3EDF">
        <w:rPr>
          <w:rFonts w:ascii="Times New Roman" w:hAnsi="Times New Roman"/>
          <w:sz w:val="24"/>
          <w:szCs w:val="24"/>
          <w:shd w:val="clear" w:color="auto" w:fill="FFFFFF"/>
        </w:rPr>
        <w:t>administratīvo teritoriju, kurā atļauts medīt gadījumos, kad medījamie dzīvnieki apdraud sabiedrisko kārtību un drošību vai rada postījumus, kā arī nosaka medībās izmantojamos līdzekļus un atbildīgo institūciju medību organizēšanai.</w:t>
      </w:r>
    </w:p>
    <w:p w14:paraId="62580CA4" w14:textId="77777777" w:rsidR="00F43A13" w:rsidRDefault="00F43A13" w:rsidP="002339E6">
      <w:pPr>
        <w:pStyle w:val="ListParagraph"/>
        <w:numPr>
          <w:ilvl w:val="0"/>
          <w:numId w:val="22"/>
        </w:numPr>
        <w:spacing w:after="0" w:line="240" w:lineRule="auto"/>
        <w:ind w:left="426" w:hanging="502"/>
        <w:jc w:val="both"/>
        <w:rPr>
          <w:rFonts w:ascii="Times New Roman" w:hAnsi="Times New Roman"/>
          <w:sz w:val="24"/>
          <w:szCs w:val="24"/>
        </w:rPr>
      </w:pPr>
      <w:bookmarkStart w:id="0" w:name="p2"/>
      <w:bookmarkStart w:id="1" w:name="p-1253845"/>
      <w:bookmarkEnd w:id="0"/>
      <w:bookmarkEnd w:id="1"/>
      <w:r>
        <w:rPr>
          <w:rFonts w:ascii="Times New Roman" w:hAnsi="Times New Roman"/>
          <w:sz w:val="24"/>
          <w:szCs w:val="24"/>
        </w:rPr>
        <w:t>Medības atļautas pašvaldības administratīvajā teritorijā, izņemot kapsētas.</w:t>
      </w:r>
    </w:p>
    <w:p w14:paraId="66E9CE36" w14:textId="77777777" w:rsidR="00F43A13" w:rsidRPr="007F0871" w:rsidRDefault="00F43A13" w:rsidP="002339E6">
      <w:pPr>
        <w:pStyle w:val="ListParagraph"/>
        <w:numPr>
          <w:ilvl w:val="0"/>
          <w:numId w:val="22"/>
        </w:numPr>
        <w:spacing w:after="0" w:line="240" w:lineRule="auto"/>
        <w:ind w:left="426" w:hanging="502"/>
        <w:jc w:val="both"/>
        <w:rPr>
          <w:rFonts w:ascii="Times New Roman" w:hAnsi="Times New Roman"/>
          <w:sz w:val="24"/>
          <w:szCs w:val="24"/>
        </w:rPr>
      </w:pPr>
      <w:r w:rsidRPr="007F0871">
        <w:rPr>
          <w:rFonts w:ascii="Times New Roman" w:hAnsi="Times New Roman"/>
          <w:sz w:val="24"/>
          <w:szCs w:val="24"/>
        </w:rPr>
        <w:t xml:space="preserve">Medībās </w:t>
      </w:r>
      <w:r>
        <w:rPr>
          <w:rFonts w:ascii="Times New Roman" w:hAnsi="Times New Roman"/>
          <w:sz w:val="24"/>
          <w:szCs w:val="24"/>
        </w:rPr>
        <w:t>pašvaldībā</w:t>
      </w:r>
      <w:r w:rsidRPr="007F0871">
        <w:rPr>
          <w:rFonts w:ascii="Times New Roman" w:hAnsi="Times New Roman"/>
          <w:sz w:val="24"/>
          <w:szCs w:val="24"/>
        </w:rPr>
        <w:t xml:space="preserve"> atļauts izmantot:</w:t>
      </w:r>
    </w:p>
    <w:p w14:paraId="3298D744" w14:textId="4BB9B008" w:rsidR="00F43A13" w:rsidRPr="007F0871" w:rsidRDefault="00F43A13" w:rsidP="002339E6">
      <w:pPr>
        <w:pStyle w:val="ListParagraph"/>
        <w:numPr>
          <w:ilvl w:val="1"/>
          <w:numId w:val="22"/>
        </w:numPr>
        <w:spacing w:after="0" w:line="240" w:lineRule="auto"/>
        <w:ind w:left="993" w:hanging="567"/>
        <w:jc w:val="both"/>
        <w:rPr>
          <w:rFonts w:ascii="Times New Roman" w:hAnsi="Times New Roman"/>
          <w:sz w:val="24"/>
          <w:szCs w:val="24"/>
        </w:rPr>
      </w:pPr>
      <w:r>
        <w:rPr>
          <w:rFonts w:ascii="Times New Roman" w:hAnsi="Times New Roman"/>
          <w:sz w:val="24"/>
          <w:szCs w:val="24"/>
        </w:rPr>
        <w:t>m</w:t>
      </w:r>
      <w:r w:rsidRPr="007F0871">
        <w:rPr>
          <w:rFonts w:ascii="Times New Roman" w:hAnsi="Times New Roman"/>
          <w:sz w:val="24"/>
          <w:szCs w:val="24"/>
        </w:rPr>
        <w:t>edību šaujamieročus, kas aprīkoti ar šāviena trokšņu slāpētājiem (klusinātājiem);</w:t>
      </w:r>
    </w:p>
    <w:p w14:paraId="2C8729E4" w14:textId="77777777" w:rsidR="00F43A13" w:rsidRPr="001C3EDF" w:rsidRDefault="00F43A13" w:rsidP="002339E6">
      <w:pPr>
        <w:pStyle w:val="ListParagraph"/>
        <w:numPr>
          <w:ilvl w:val="1"/>
          <w:numId w:val="22"/>
        </w:numPr>
        <w:spacing w:after="0" w:line="240" w:lineRule="auto"/>
        <w:ind w:left="993" w:hanging="567"/>
        <w:jc w:val="both"/>
        <w:rPr>
          <w:rFonts w:ascii="Times New Roman" w:hAnsi="Times New Roman"/>
          <w:sz w:val="24"/>
          <w:szCs w:val="24"/>
        </w:rPr>
      </w:pPr>
      <w:r w:rsidRPr="001C3EDF">
        <w:rPr>
          <w:rFonts w:ascii="Times New Roman" w:hAnsi="Times New Roman"/>
          <w:sz w:val="24"/>
          <w:szCs w:val="24"/>
        </w:rPr>
        <w:t>mazkalibra medību ieročus;</w:t>
      </w:r>
    </w:p>
    <w:p w14:paraId="585ECFAA" w14:textId="77777777" w:rsidR="00F43A13" w:rsidRPr="001C3EDF" w:rsidRDefault="00F43A13" w:rsidP="002339E6">
      <w:pPr>
        <w:pStyle w:val="ListParagraph"/>
        <w:numPr>
          <w:ilvl w:val="1"/>
          <w:numId w:val="22"/>
        </w:numPr>
        <w:spacing w:after="0" w:line="240" w:lineRule="auto"/>
        <w:ind w:left="993" w:hanging="567"/>
        <w:jc w:val="both"/>
        <w:rPr>
          <w:rFonts w:ascii="Times New Roman" w:hAnsi="Times New Roman"/>
          <w:sz w:val="24"/>
          <w:szCs w:val="24"/>
        </w:rPr>
      </w:pPr>
      <w:r w:rsidRPr="001C3EDF">
        <w:rPr>
          <w:rFonts w:ascii="Times New Roman" w:hAnsi="Times New Roman"/>
          <w:sz w:val="24"/>
          <w:szCs w:val="24"/>
        </w:rPr>
        <w:t>medību rīkus.</w:t>
      </w:r>
    </w:p>
    <w:p w14:paraId="4851A3AB" w14:textId="77777777" w:rsidR="00F43A13" w:rsidRPr="001C3EDF" w:rsidRDefault="00F43A13" w:rsidP="002339E6">
      <w:pPr>
        <w:pStyle w:val="ListParagraph"/>
        <w:numPr>
          <w:ilvl w:val="0"/>
          <w:numId w:val="22"/>
        </w:numPr>
        <w:spacing w:after="0" w:line="240" w:lineRule="auto"/>
        <w:ind w:left="426" w:hanging="426"/>
        <w:jc w:val="both"/>
        <w:rPr>
          <w:rFonts w:ascii="Times New Roman" w:hAnsi="Times New Roman"/>
          <w:sz w:val="24"/>
          <w:szCs w:val="24"/>
        </w:rPr>
      </w:pPr>
      <w:r w:rsidRPr="001C3EDF">
        <w:rPr>
          <w:rFonts w:ascii="Times New Roman" w:hAnsi="Times New Roman"/>
          <w:sz w:val="24"/>
          <w:szCs w:val="24"/>
          <w:shd w:val="clear" w:color="auto" w:fill="FFFFFF"/>
        </w:rPr>
        <w:t xml:space="preserve">Normatīvajos aktos paredzētos priekšnoteikumus medībām pašvaldības administratīvajā teritorijā konstatē </w:t>
      </w:r>
      <w:r>
        <w:rPr>
          <w:rFonts w:ascii="Times New Roman" w:hAnsi="Times New Roman"/>
          <w:sz w:val="24"/>
          <w:szCs w:val="24"/>
          <w:shd w:val="clear" w:color="auto" w:fill="FFFFFF"/>
        </w:rPr>
        <w:t>ar Jūrmalas domes lēmumu izveidotā Medību koordinācijas komisija.</w:t>
      </w:r>
    </w:p>
    <w:p w14:paraId="5EB70912" w14:textId="77777777" w:rsidR="00752D13" w:rsidRPr="00AA47CE" w:rsidRDefault="00752D13" w:rsidP="00752D13">
      <w:pPr>
        <w:jc w:val="both"/>
        <w:rPr>
          <w:color w:val="000000"/>
        </w:rPr>
      </w:pPr>
    </w:p>
    <w:tbl>
      <w:tblPr>
        <w:tblW w:w="5000" w:type="pct"/>
        <w:tblLook w:val="04A0" w:firstRow="1" w:lastRow="0" w:firstColumn="1" w:lastColumn="0" w:noHBand="0" w:noVBand="1"/>
      </w:tblPr>
      <w:tblGrid>
        <w:gridCol w:w="3702"/>
        <w:gridCol w:w="2958"/>
        <w:gridCol w:w="2694"/>
      </w:tblGrid>
      <w:tr w:rsidR="00752D13" w:rsidRPr="00AA47CE" w14:paraId="5EBD315A" w14:textId="77777777" w:rsidTr="002339E6">
        <w:trPr>
          <w:trHeight w:val="131"/>
        </w:trPr>
        <w:tc>
          <w:tcPr>
            <w:tcW w:w="1979" w:type="pct"/>
            <w:hideMark/>
          </w:tcPr>
          <w:p w14:paraId="2EE3F173" w14:textId="7C2CE5FC" w:rsidR="00752D13" w:rsidRPr="00AA47CE" w:rsidRDefault="00752D13" w:rsidP="00AB2B02">
            <w:pPr>
              <w:ind w:left="-105"/>
            </w:pPr>
            <w:r w:rsidRPr="00AA47CE">
              <w:t>Priekšsēdētāj</w:t>
            </w:r>
            <w:r w:rsidR="00B30797">
              <w:t>s</w:t>
            </w:r>
          </w:p>
        </w:tc>
        <w:tc>
          <w:tcPr>
            <w:tcW w:w="1581" w:type="pct"/>
            <w:hideMark/>
          </w:tcPr>
          <w:p w14:paraId="79B2908E" w14:textId="77777777" w:rsidR="00752D13" w:rsidRPr="00AA47CE" w:rsidRDefault="00752D13" w:rsidP="00AB2B02">
            <w:r w:rsidRPr="00AA47CE">
              <w:t>(paraksts*)</w:t>
            </w:r>
          </w:p>
        </w:tc>
        <w:tc>
          <w:tcPr>
            <w:tcW w:w="1440" w:type="pct"/>
            <w:hideMark/>
          </w:tcPr>
          <w:p w14:paraId="5260983D" w14:textId="06C5DACA" w:rsidR="00752D13" w:rsidRPr="00AA47CE" w:rsidRDefault="00752D13" w:rsidP="00AB2B02">
            <w:pPr>
              <w:ind w:right="-116"/>
              <w:jc w:val="right"/>
            </w:pPr>
            <w:r>
              <w:t>J.</w:t>
            </w:r>
            <w:r w:rsidR="00B30797">
              <w:t> </w:t>
            </w:r>
            <w:r>
              <w:t>Lediņš</w:t>
            </w:r>
          </w:p>
        </w:tc>
      </w:tr>
    </w:tbl>
    <w:p w14:paraId="575CF442" w14:textId="77777777" w:rsidR="008A4A99" w:rsidRPr="008B1A3A" w:rsidRDefault="008A4A99" w:rsidP="008A4A99">
      <w:pPr>
        <w:rPr>
          <w:rFonts w:eastAsia="Calibri"/>
          <w:sz w:val="22"/>
          <w:szCs w:val="22"/>
        </w:rPr>
      </w:pPr>
    </w:p>
    <w:p w14:paraId="241364D1" w14:textId="77777777" w:rsidR="008A4A99" w:rsidRPr="006C638E" w:rsidRDefault="008A4A99" w:rsidP="008A4A99">
      <w:pPr>
        <w:jc w:val="center"/>
        <w:rPr>
          <w:rFonts w:eastAsia="Calibri"/>
          <w:sz w:val="20"/>
          <w:lang w:eastAsia="en-US"/>
        </w:rPr>
      </w:pPr>
      <w:r>
        <w:rPr>
          <w:rFonts w:eastAsia="Calibri"/>
          <w:sz w:val="20"/>
          <w:lang w:eastAsia="en-US"/>
        </w:rPr>
        <w:t>*DOKUMENTS PARAKSTĪTS AR DROŠU ELEKTRONISKO PARAKSTU UN SATUR LAIKA ZĪMOGU</w:t>
      </w:r>
    </w:p>
    <w:p w14:paraId="6DB9CB44" w14:textId="77777777" w:rsidR="00CB01F9" w:rsidRPr="00F51903" w:rsidRDefault="00F43B4B" w:rsidP="00CB01F9">
      <w:pPr>
        <w:jc w:val="center"/>
        <w:rPr>
          <w:b/>
          <w:bCs/>
          <w:lang w:eastAsia="en-US" w:bidi="en-US"/>
        </w:rPr>
      </w:pPr>
      <w:r>
        <w:rPr>
          <w:sz w:val="26"/>
          <w:szCs w:val="26"/>
        </w:rPr>
        <w:br w:type="page"/>
      </w:r>
      <w:r w:rsidR="00CB01F9" w:rsidRPr="00F51903">
        <w:rPr>
          <w:b/>
          <w:bCs/>
          <w:lang w:eastAsia="en-US" w:bidi="en-US"/>
        </w:rPr>
        <w:lastRenderedPageBreak/>
        <w:t>PASKAIDROJUMA RAKSTS</w:t>
      </w:r>
    </w:p>
    <w:p w14:paraId="0BB7F4A1" w14:textId="77777777" w:rsidR="00CB01F9" w:rsidRPr="00F51903" w:rsidRDefault="00CB01F9" w:rsidP="00CB01F9">
      <w:pPr>
        <w:jc w:val="center"/>
        <w:rPr>
          <w:b/>
          <w:bCs/>
          <w:lang w:eastAsia="en-US" w:bidi="en-US"/>
        </w:rPr>
      </w:pPr>
    </w:p>
    <w:p w14:paraId="3E8CF54E" w14:textId="77777777" w:rsidR="00F43A13" w:rsidRPr="001C3EDF" w:rsidRDefault="00F43A13" w:rsidP="00F43A13">
      <w:pPr>
        <w:jc w:val="center"/>
        <w:rPr>
          <w:b/>
          <w:bCs/>
        </w:rPr>
      </w:pPr>
      <w:r w:rsidRPr="001C3EDF">
        <w:rPr>
          <w:b/>
          <w:bCs/>
        </w:rPr>
        <w:t>Jūrmalas domes 2026. gada ___. _____________ saistošajiem noteikumiem "Nr. _______ “</w:t>
      </w:r>
      <w:r w:rsidRPr="00C47BBF">
        <w:rPr>
          <w:b/>
          <w:bCs/>
        </w:rPr>
        <w:t xml:space="preserve">Par medībām Jūrmalas </w:t>
      </w:r>
      <w:proofErr w:type="spellStart"/>
      <w:r w:rsidRPr="00C47BBF">
        <w:rPr>
          <w:b/>
          <w:bCs/>
        </w:rPr>
        <w:t>valstspilsētas</w:t>
      </w:r>
      <w:proofErr w:type="spellEnd"/>
      <w:r w:rsidRPr="00C47BBF">
        <w:rPr>
          <w:b/>
          <w:bCs/>
        </w:rPr>
        <w:t xml:space="preserve"> administratīvajā teritorijā gadījumos, kad medījamie dzīvnieki apdraud sabiedrisko kārtību un drošību vai rada postījumus</w:t>
      </w:r>
    </w:p>
    <w:p w14:paraId="0CBEBBB1" w14:textId="77777777" w:rsidR="00CB01F9" w:rsidRPr="00F51903" w:rsidRDefault="00CB01F9" w:rsidP="00CB01F9">
      <w:pPr>
        <w:ind w:firstLine="180"/>
        <w:jc w:val="center"/>
        <w:rPr>
          <w:b/>
          <w:bCs/>
          <w:color w:val="000000"/>
        </w:rPr>
      </w:pPr>
    </w:p>
    <w:tbl>
      <w:tblPr>
        <w:tblW w:w="5373" w:type="pct"/>
        <w:tblInd w:w="-717"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175"/>
        <w:gridCol w:w="6860"/>
      </w:tblGrid>
      <w:tr w:rsidR="00F43A13" w:rsidRPr="001C3EDF" w14:paraId="407AA927" w14:textId="77777777" w:rsidTr="00F43A13">
        <w:tc>
          <w:tcPr>
            <w:tcW w:w="1582" w:type="pct"/>
            <w:tcBorders>
              <w:top w:val="outset" w:sz="6" w:space="0" w:color="414142"/>
              <w:left w:val="outset" w:sz="6" w:space="0" w:color="414142"/>
              <w:bottom w:val="outset" w:sz="6" w:space="0" w:color="414142"/>
              <w:right w:val="outset" w:sz="6" w:space="0" w:color="414142"/>
            </w:tcBorders>
            <w:vAlign w:val="center"/>
            <w:hideMark/>
          </w:tcPr>
          <w:p w14:paraId="0AC9F694" w14:textId="77777777" w:rsidR="00F43A13" w:rsidRPr="001C3EDF" w:rsidRDefault="00F43A13" w:rsidP="001C3EDF">
            <w:pPr>
              <w:jc w:val="center"/>
              <w:rPr>
                <w:b/>
                <w:bCs/>
              </w:rPr>
            </w:pPr>
            <w:r w:rsidRPr="001C3EDF">
              <w:rPr>
                <w:b/>
                <w:bCs/>
              </w:rPr>
              <w:t>Paskaidrojuma raksta sadaļas</w:t>
            </w:r>
          </w:p>
        </w:tc>
        <w:tc>
          <w:tcPr>
            <w:tcW w:w="3418" w:type="pct"/>
            <w:tcBorders>
              <w:top w:val="outset" w:sz="6" w:space="0" w:color="414142"/>
              <w:left w:val="outset" w:sz="6" w:space="0" w:color="414142"/>
              <w:bottom w:val="outset" w:sz="6" w:space="0" w:color="414142"/>
              <w:right w:val="outset" w:sz="6" w:space="0" w:color="414142"/>
            </w:tcBorders>
            <w:vAlign w:val="center"/>
            <w:hideMark/>
          </w:tcPr>
          <w:p w14:paraId="0105397A" w14:textId="77777777" w:rsidR="00F43A13" w:rsidRPr="001C3EDF" w:rsidRDefault="00F43A13" w:rsidP="001C3EDF">
            <w:pPr>
              <w:jc w:val="center"/>
              <w:rPr>
                <w:b/>
                <w:bCs/>
              </w:rPr>
            </w:pPr>
            <w:r w:rsidRPr="001C3EDF">
              <w:rPr>
                <w:b/>
                <w:bCs/>
              </w:rPr>
              <w:t>Norādāmā informācija</w:t>
            </w:r>
          </w:p>
        </w:tc>
      </w:tr>
      <w:tr w:rsidR="00F43A13" w:rsidRPr="001C3EDF" w14:paraId="0298A32E" w14:textId="77777777" w:rsidTr="00F43A13">
        <w:tc>
          <w:tcPr>
            <w:tcW w:w="1582" w:type="pct"/>
            <w:tcBorders>
              <w:top w:val="outset" w:sz="6" w:space="0" w:color="414142"/>
              <w:left w:val="outset" w:sz="6" w:space="0" w:color="414142"/>
              <w:bottom w:val="outset" w:sz="6" w:space="0" w:color="414142"/>
              <w:right w:val="outset" w:sz="6" w:space="0" w:color="414142"/>
            </w:tcBorders>
            <w:hideMark/>
          </w:tcPr>
          <w:p w14:paraId="3CB820F9" w14:textId="77777777" w:rsidR="00F43A13" w:rsidRPr="001C3EDF" w:rsidRDefault="00F43A13" w:rsidP="001C3EDF">
            <w:r w:rsidRPr="001C3EDF">
              <w:t>1. Mērķis un nepieciešamības pamatojums</w:t>
            </w:r>
          </w:p>
        </w:tc>
        <w:tc>
          <w:tcPr>
            <w:tcW w:w="3418" w:type="pct"/>
            <w:tcBorders>
              <w:top w:val="outset" w:sz="6" w:space="0" w:color="414142"/>
              <w:left w:val="outset" w:sz="6" w:space="0" w:color="414142"/>
              <w:bottom w:val="outset" w:sz="6" w:space="0" w:color="414142"/>
              <w:right w:val="outset" w:sz="6" w:space="0" w:color="414142"/>
            </w:tcBorders>
            <w:hideMark/>
          </w:tcPr>
          <w:p w14:paraId="7ED5D3A9" w14:textId="272E3C36" w:rsidR="00F43A13" w:rsidRPr="00944062" w:rsidRDefault="00804495" w:rsidP="001C3EDF">
            <w:pPr>
              <w:shd w:val="clear" w:color="auto" w:fill="FFFFFF"/>
              <w:spacing w:line="254" w:lineRule="atLeast"/>
              <w:jc w:val="both"/>
            </w:pPr>
            <w:r w:rsidRPr="00944062">
              <w:t xml:space="preserve">1.1. </w:t>
            </w:r>
            <w:r w:rsidR="00F43A13" w:rsidRPr="00944062">
              <w:t xml:space="preserve">Saistošie noteikumi “Par medībām Jūrmalas </w:t>
            </w:r>
            <w:proofErr w:type="spellStart"/>
            <w:r w:rsidR="00F43A13" w:rsidRPr="00944062">
              <w:t>valstspilsētas</w:t>
            </w:r>
            <w:proofErr w:type="spellEnd"/>
            <w:r w:rsidR="00F43A13" w:rsidRPr="00944062">
              <w:t xml:space="preserve"> pašvaldības administratīvajā teritorijā gadījumos, kad medījamie dzīvnieki apdraud sabiedrisko kārtību un drošību vai rada postījumus” (turpmāk – Noteikumi) izstrādāti, pamatojoties uz </w:t>
            </w:r>
            <w:hyperlink r:id="rId8" w:tgtFrame="_blank" w:history="1">
              <w:r w:rsidR="00F43A13" w:rsidRPr="00944062">
                <w:t>Medību likuma</w:t>
              </w:r>
            </w:hyperlink>
            <w:r w:rsidR="00F43A13" w:rsidRPr="00944062">
              <w:t> </w:t>
            </w:r>
            <w:hyperlink r:id="rId9" w:anchor="p3" w:tgtFrame="_blank" w:history="1">
              <w:r w:rsidR="00F43A13" w:rsidRPr="00944062">
                <w:t>3.</w:t>
              </w:r>
            </w:hyperlink>
            <w:r w:rsidR="00F43A13" w:rsidRPr="00944062">
              <w:t> panta 2.¹ daļu, kas deleģē pašvaldībai tiesības izdot saistošos noteikumus par medībām pilsētā gadījumos, kad medījamie dzīvnieki apdraud sabiedrisko kārtību un drošību vai rada postījumus.</w:t>
            </w:r>
          </w:p>
          <w:p w14:paraId="6C25E71D" w14:textId="4A48AA15" w:rsidR="00F43A13" w:rsidRPr="00944062" w:rsidRDefault="00804495" w:rsidP="001C3EDF">
            <w:pPr>
              <w:shd w:val="clear" w:color="auto" w:fill="FFFFFF"/>
              <w:spacing w:line="254" w:lineRule="atLeast"/>
              <w:jc w:val="both"/>
            </w:pPr>
            <w:r w:rsidRPr="00944062">
              <w:t xml:space="preserve">1.2. </w:t>
            </w:r>
            <w:r w:rsidR="00F43A13" w:rsidRPr="00944062">
              <w:t xml:space="preserve">Jūrmalas </w:t>
            </w:r>
            <w:proofErr w:type="spellStart"/>
            <w:r w:rsidR="00F43A13" w:rsidRPr="00944062">
              <w:t>valstspilsētas</w:t>
            </w:r>
            <w:proofErr w:type="spellEnd"/>
            <w:r w:rsidR="00F43A13" w:rsidRPr="00944062">
              <w:t xml:space="preserve"> pašvaldības (turpmāk – pašvaldība) administratīvajā teritorijā ietilpst platības un ūdenstilpes, kurās mīt medījamie dzīvnieki, kas rada postījumus videi, apdraudējumu iedzīvotājiem un var negatīvi ietekmēt uzņēmējdarbības vidi pašvaldībā.</w:t>
            </w:r>
          </w:p>
          <w:p w14:paraId="4E357E8B" w14:textId="725D9CC5" w:rsidR="009B1281" w:rsidRPr="00944062" w:rsidRDefault="00804495" w:rsidP="001C3EDF">
            <w:pPr>
              <w:shd w:val="clear" w:color="auto" w:fill="FFFFFF"/>
              <w:spacing w:line="254" w:lineRule="atLeast"/>
              <w:jc w:val="both"/>
            </w:pPr>
            <w:r w:rsidRPr="00944062">
              <w:t xml:space="preserve">1.3. </w:t>
            </w:r>
            <w:r w:rsidR="009B1281" w:rsidRPr="00944062">
              <w:t xml:space="preserve">Saskaņā ar  Pārtikas un veterinārā dienesta datiem Jūrmalas </w:t>
            </w:r>
            <w:proofErr w:type="spellStart"/>
            <w:r w:rsidR="009B1281" w:rsidRPr="00944062">
              <w:t>valstspilsētas</w:t>
            </w:r>
            <w:proofErr w:type="spellEnd"/>
            <w:r w:rsidR="009B1281" w:rsidRPr="00944062">
              <w:t xml:space="preserve"> Lielupes kreisajā krastā esošās zemes atrodas Āfrikas cūku mēra (turpmāk ĀMC) 2. riska teritorijā, bet pašvaldības administratīvā teritorija Lielupes labajā krastā augstākajā 3. riska teritorijā. 2025. gada 13. oktobrī Majoru pludmalē tika atrasts ĀMC inficētas mežacūkas līķis. Tāpat Ķemeriem piegulošajā Tukuma novada daļā šogad vairākkārt ir konstatētas ar ĀMC inficētas mežacūkas.</w:t>
            </w:r>
          </w:p>
          <w:p w14:paraId="0F3FBB5D" w14:textId="2A75BC82" w:rsidR="003317F9" w:rsidRPr="00944062" w:rsidRDefault="003317F9" w:rsidP="001C3EDF">
            <w:pPr>
              <w:shd w:val="clear" w:color="auto" w:fill="FFFFFF"/>
              <w:spacing w:line="254" w:lineRule="atLeast"/>
              <w:jc w:val="both"/>
            </w:pPr>
            <w:r w:rsidRPr="00944062">
              <w:t>Saskaņā ar Valsts meža dienesta Medību daļas sniegto informāciju laika periodā no 2022. gada sākuma pašvaldības administratīvajā teritorijā ir reģistrēti 53 ceļu satiksmes negadījumi, kuros bijuši iesaistīti medījamie dzīvnieki, t.sk., 35 stirnas, 7 aļņi, 5 mežacūkas, 2 staltbrieži.</w:t>
            </w:r>
            <w:r w:rsidR="00F124AB" w:rsidRPr="00944062">
              <w:t xml:space="preserve"> Dati par ceļu satiksmes negadījumiem pašvaldības administratīvajā teritorijā, kuros bijuši iesaistīti medījamie dzīvnieki 2025. gadā – 11 stirnas, 2 aļņi, 1 staltbriedis, 1 mežacūka.</w:t>
            </w:r>
            <w:r w:rsidRPr="00944062">
              <w:t xml:space="preserve"> Šādi </w:t>
            </w:r>
            <w:r w:rsidR="0017446A" w:rsidRPr="00944062">
              <w:t xml:space="preserve">satiksmes negadījumi, kuros bijuši iesaistīti medījamie dzīvnieki </w:t>
            </w:r>
            <w:r w:rsidRPr="00944062">
              <w:t xml:space="preserve">ir </w:t>
            </w:r>
            <w:r w:rsidR="0017446A" w:rsidRPr="00944062">
              <w:t xml:space="preserve">ļoti </w:t>
            </w:r>
            <w:r w:rsidRPr="00944062">
              <w:t xml:space="preserve">bīstami, </w:t>
            </w:r>
            <w:r w:rsidR="0017446A" w:rsidRPr="00944062">
              <w:t>kas rada apdraudējumu gan dzīvniekiem, gan negadījumā iesaistītajiem iedzīvotajiem. T</w:t>
            </w:r>
            <w:r w:rsidRPr="00944062">
              <w:t>omēr arī negadījuma radītās sekas var būt tikpat bīstamas. Dzīvnieks ne vienmēr iet bojā notikuma vietā, tas ievainots var aizklīst pietiekami lielu attālumu. Šāds ievainots dzīvnieks var būt bīstams sabiedrībai. Bīstamību vēl pastiprina dzīvniekam neierastā pilsētvide.</w:t>
            </w:r>
          </w:p>
          <w:p w14:paraId="06D118CD" w14:textId="231F2518" w:rsidR="00E010F1" w:rsidRPr="00944062" w:rsidRDefault="00804495" w:rsidP="001C3EDF">
            <w:pPr>
              <w:shd w:val="clear" w:color="auto" w:fill="FFFFFF"/>
              <w:spacing w:line="254" w:lineRule="atLeast"/>
              <w:jc w:val="both"/>
            </w:pPr>
            <w:r w:rsidRPr="00944062">
              <w:t xml:space="preserve">Pašvaldības administratīvajā teritorijā ir konstatēti vairākkārtēji gadījumi saistībā ar medījamo dzīvnieku (jo īpaši, lapsu, bebru, meža cūku) apdraudējumiem. Par minētajiem gadījumiem ir saņemtas iedzīvotāju sūdzības un aicinājumi pašvaldībai risināt jautājumu par drošību un apdraudējumu novēršanu. </w:t>
            </w:r>
            <w:r w:rsidR="00931E61" w:rsidRPr="00944062">
              <w:t>B</w:t>
            </w:r>
            <w:r w:rsidRPr="00944062">
              <w:t xml:space="preserve">ebri regulāri izveido aizsprostojumus </w:t>
            </w:r>
            <w:proofErr w:type="spellStart"/>
            <w:r w:rsidR="00931E61" w:rsidRPr="00944062">
              <w:t>notekdgrāvjos</w:t>
            </w:r>
            <w:proofErr w:type="spellEnd"/>
            <w:r w:rsidR="00931E61" w:rsidRPr="00944062">
              <w:t xml:space="preserve"> un</w:t>
            </w:r>
            <w:r w:rsidRPr="00944062">
              <w:t xml:space="preserve"> caurtekās Ķemeros,</w:t>
            </w:r>
            <w:r w:rsidR="00931E61" w:rsidRPr="00944062">
              <w:t xml:space="preserve"> Slokā un  Priedainē</w:t>
            </w:r>
            <w:r w:rsidRPr="00944062">
              <w:t xml:space="preserve"> kā rezultātā applūst </w:t>
            </w:r>
            <w:r w:rsidR="00931E61" w:rsidRPr="00944062">
              <w:t>ielas un</w:t>
            </w:r>
            <w:r w:rsidRPr="00944062">
              <w:t xml:space="preserve"> apkaimes teritorijas.</w:t>
            </w:r>
            <w:r w:rsidR="00B77260" w:rsidRPr="00944062">
              <w:t xml:space="preserve"> Bebru aizsprost</w:t>
            </w:r>
            <w:r w:rsidR="00931E61" w:rsidRPr="00944062">
              <w:t>i</w:t>
            </w:r>
            <w:r w:rsidR="00B77260" w:rsidRPr="00944062">
              <w:t xml:space="preserve"> </w:t>
            </w:r>
            <w:r w:rsidR="008F79D9" w:rsidRPr="00944062">
              <w:t>rada</w:t>
            </w:r>
            <w:r w:rsidR="00931E61" w:rsidRPr="00944062">
              <w:t xml:space="preserve"> ūdens līme</w:t>
            </w:r>
            <w:r w:rsidR="008F79D9" w:rsidRPr="00944062">
              <w:t>ņa svārstības</w:t>
            </w:r>
            <w:r w:rsidR="00B77260" w:rsidRPr="00944062">
              <w:t xml:space="preserve"> </w:t>
            </w:r>
            <w:proofErr w:type="spellStart"/>
            <w:r w:rsidR="00B77260" w:rsidRPr="00944062">
              <w:t>Vēršupītē</w:t>
            </w:r>
            <w:proofErr w:type="spellEnd"/>
            <w:r w:rsidR="00931E61" w:rsidRPr="00944062">
              <w:t>, kā rezultātā</w:t>
            </w:r>
            <w:r w:rsidR="00B77260" w:rsidRPr="00944062">
              <w:t xml:space="preserve"> Ķemeru apkaimes meliorācijas sistēmu grāvjos</w:t>
            </w:r>
            <w:r w:rsidR="00931E61" w:rsidRPr="00944062">
              <w:t xml:space="preserve"> ir paaugstināts ūdens līmenis</w:t>
            </w:r>
            <w:r w:rsidR="008F79D9" w:rsidRPr="00944062">
              <w:t>, kas appludina ielas un māju pagalmus</w:t>
            </w:r>
            <w:r w:rsidR="00B77260" w:rsidRPr="00944062">
              <w:t xml:space="preserve">. </w:t>
            </w:r>
            <w:r w:rsidR="00E010F1" w:rsidRPr="00944062">
              <w:t xml:space="preserve"> Bebru aizsprost</w:t>
            </w:r>
            <w:r w:rsidR="008F79D9" w:rsidRPr="00944062">
              <w:t>i</w:t>
            </w:r>
            <w:r w:rsidR="00E010F1" w:rsidRPr="00944062">
              <w:t xml:space="preserve"> meliorācijas grāvī </w:t>
            </w:r>
            <w:r w:rsidR="008F79D9" w:rsidRPr="00944062">
              <w:t xml:space="preserve">2025.gada </w:t>
            </w:r>
            <w:r w:rsidR="00E010F1" w:rsidRPr="00944062">
              <w:t>septembrī appl</w:t>
            </w:r>
            <w:r w:rsidR="008F79D9" w:rsidRPr="00944062">
              <w:t xml:space="preserve">udināja </w:t>
            </w:r>
            <w:r w:rsidR="00E010F1" w:rsidRPr="00944062">
              <w:t>veloceli</w:t>
            </w:r>
            <w:r w:rsidR="008F79D9" w:rsidRPr="00944062">
              <w:t>ņu</w:t>
            </w:r>
            <w:r w:rsidR="00E010F1" w:rsidRPr="00944062">
              <w:t xml:space="preserve"> Jūrmala – Rīga</w:t>
            </w:r>
            <w:r w:rsidR="008F79D9" w:rsidRPr="00944062">
              <w:t xml:space="preserve"> posmā pie Jūrmalas administratīvas teritorijas Priedainē.</w:t>
            </w:r>
            <w:r w:rsidR="00E010F1" w:rsidRPr="00944062">
              <w:t xml:space="preserve"> </w:t>
            </w:r>
            <w:r w:rsidR="008F79D9" w:rsidRPr="00944062">
              <w:t>Par</w:t>
            </w:r>
            <w:r w:rsidR="00E010F1" w:rsidRPr="00944062">
              <w:t xml:space="preserve"> </w:t>
            </w:r>
            <w:r w:rsidR="008F79D9" w:rsidRPr="00944062">
              <w:t xml:space="preserve">plūdiem </w:t>
            </w:r>
            <w:r w:rsidR="008F79D9" w:rsidRPr="00944062">
              <w:lastRenderedPageBreak/>
              <w:t>uz veloceliņa tika</w:t>
            </w:r>
            <w:r w:rsidR="00E010F1" w:rsidRPr="00944062">
              <w:t xml:space="preserve"> saņemtas </w:t>
            </w:r>
            <w:r w:rsidR="008F79D9" w:rsidRPr="00944062">
              <w:t xml:space="preserve">vairākas sūdzības no </w:t>
            </w:r>
            <w:r w:rsidR="00E010F1" w:rsidRPr="00944062">
              <w:t>iedzīvotāj</w:t>
            </w:r>
            <w:r w:rsidR="008F79D9" w:rsidRPr="00944062">
              <w:t>iem</w:t>
            </w:r>
            <w:r w:rsidR="00E010F1" w:rsidRPr="00944062">
              <w:t xml:space="preserve"> un publicēti negatīvi komentāri sociālajos tīklos</w:t>
            </w:r>
            <w:r w:rsidR="008F79D9" w:rsidRPr="00944062">
              <w:t xml:space="preserve"> par pašvaldības bezdarbību</w:t>
            </w:r>
            <w:r w:rsidR="00E010F1" w:rsidRPr="00944062">
              <w:t>.</w:t>
            </w:r>
            <w:r w:rsidR="008F79D9" w:rsidRPr="00944062">
              <w:t xml:space="preserve"> Skatīt pievienotos foto 2 gab.  </w:t>
            </w:r>
            <w:r w:rsidRPr="00944062">
              <w:t xml:space="preserve"> </w:t>
            </w:r>
          </w:p>
          <w:p w14:paraId="4E6A6D11" w14:textId="77777777" w:rsidR="00E010F1" w:rsidRPr="00944062" w:rsidRDefault="00E010F1" w:rsidP="001C3EDF">
            <w:pPr>
              <w:shd w:val="clear" w:color="auto" w:fill="FFFFFF"/>
              <w:spacing w:line="254" w:lineRule="atLeast"/>
              <w:jc w:val="both"/>
            </w:pPr>
          </w:p>
          <w:p w14:paraId="69F34D98" w14:textId="514809F9" w:rsidR="00E010F1" w:rsidRPr="00944062" w:rsidRDefault="00E010F1" w:rsidP="001C3EDF">
            <w:pPr>
              <w:shd w:val="clear" w:color="auto" w:fill="FFFFFF"/>
              <w:spacing w:line="254" w:lineRule="atLeast"/>
              <w:jc w:val="both"/>
            </w:pPr>
            <w:r w:rsidRPr="00944062">
              <w:rPr>
                <w:noProof/>
              </w:rPr>
              <w:drawing>
                <wp:anchor distT="0" distB="0" distL="114300" distR="114300" simplePos="0" relativeHeight="251659264" behindDoc="0" locked="0" layoutInCell="1" allowOverlap="1" wp14:anchorId="2E8A2C85" wp14:editId="496CD0AB">
                  <wp:simplePos x="0" y="0"/>
                  <wp:positionH relativeFrom="column">
                    <wp:posOffset>1691640</wp:posOffset>
                  </wp:positionH>
                  <wp:positionV relativeFrom="paragraph">
                    <wp:posOffset>279400</wp:posOffset>
                  </wp:positionV>
                  <wp:extent cx="2019935" cy="1515110"/>
                  <wp:effectExtent l="4763" t="0" r="4127" b="4128"/>
                  <wp:wrapTopAndBottom/>
                  <wp:docPr id="5407762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2019935" cy="1515110"/>
                          </a:xfrm>
                          <a:prstGeom prst="rect">
                            <a:avLst/>
                          </a:prstGeom>
                          <a:noFill/>
                          <a:ln>
                            <a:noFill/>
                          </a:ln>
                        </pic:spPr>
                      </pic:pic>
                    </a:graphicData>
                  </a:graphic>
                </wp:anchor>
              </w:drawing>
            </w:r>
            <w:r w:rsidRPr="00944062">
              <w:rPr>
                <w:noProof/>
              </w:rPr>
              <w:drawing>
                <wp:anchor distT="0" distB="0" distL="114300" distR="114300" simplePos="0" relativeHeight="251658240" behindDoc="0" locked="0" layoutInCell="1" allowOverlap="1" wp14:anchorId="4A49687F" wp14:editId="7E34C4BF">
                  <wp:simplePos x="0" y="0"/>
                  <wp:positionH relativeFrom="column">
                    <wp:posOffset>28825</wp:posOffset>
                  </wp:positionH>
                  <wp:positionV relativeFrom="paragraph">
                    <wp:posOffset>74</wp:posOffset>
                  </wp:positionV>
                  <wp:extent cx="1438275" cy="2018665"/>
                  <wp:effectExtent l="0" t="0" r="9525" b="635"/>
                  <wp:wrapTopAndBottom/>
                  <wp:docPr id="1304226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438275" cy="2018665"/>
                          </a:xfrm>
                          <a:prstGeom prst="rect">
                            <a:avLst/>
                          </a:prstGeom>
                          <a:noFill/>
                          <a:ln>
                            <a:noFill/>
                          </a:ln>
                        </pic:spPr>
                      </pic:pic>
                    </a:graphicData>
                  </a:graphic>
                </wp:anchor>
              </w:drawing>
            </w:r>
          </w:p>
          <w:p w14:paraId="06085825" w14:textId="0FDB36E0" w:rsidR="00B10FCC" w:rsidRPr="00944062" w:rsidRDefault="00B77260" w:rsidP="00B10FCC">
            <w:pPr>
              <w:shd w:val="clear" w:color="auto" w:fill="FFFFFF"/>
              <w:spacing w:line="254" w:lineRule="atLeast"/>
              <w:jc w:val="both"/>
            </w:pPr>
            <w:r w:rsidRPr="00944062">
              <w:t xml:space="preserve">Paaugstinātais ūdens </w:t>
            </w:r>
            <w:r w:rsidR="008F79D9" w:rsidRPr="00944062">
              <w:t>līmenis</w:t>
            </w:r>
            <w:r w:rsidRPr="00944062">
              <w:t xml:space="preserve"> </w:t>
            </w:r>
            <w:r w:rsidR="008F79D9" w:rsidRPr="00944062">
              <w:t>novadgrāvjos un ūdenstilpnēs rada plūdu riskus, bojā</w:t>
            </w:r>
            <w:r w:rsidRPr="00944062">
              <w:t xml:space="preserve"> ceļu un ietvju segumu, pārlieku lielā mitruma dēļ </w:t>
            </w:r>
            <w:r w:rsidR="008F79D9" w:rsidRPr="00944062">
              <w:t>tiek bojāts</w:t>
            </w:r>
            <w:r w:rsidRPr="00944062">
              <w:t xml:space="preserve"> asfalta segums</w:t>
            </w:r>
            <w:r w:rsidR="003F6DE6" w:rsidRPr="00944062">
              <w:t xml:space="preserve"> un </w:t>
            </w:r>
            <w:r w:rsidR="008F79D9" w:rsidRPr="00944062">
              <w:t xml:space="preserve">samazināta </w:t>
            </w:r>
            <w:r w:rsidR="003F6DE6" w:rsidRPr="00944062">
              <w:t xml:space="preserve">grants </w:t>
            </w:r>
            <w:r w:rsidR="008F79D9" w:rsidRPr="00944062">
              <w:t xml:space="preserve">ielu </w:t>
            </w:r>
            <w:r w:rsidR="003F6DE6" w:rsidRPr="00944062">
              <w:t xml:space="preserve">seguma nestspēja. </w:t>
            </w:r>
            <w:r w:rsidR="008F79D9" w:rsidRPr="00944062">
              <w:t>2025.gada d</w:t>
            </w:r>
            <w:r w:rsidR="003F6DE6" w:rsidRPr="00944062">
              <w:t xml:space="preserve">ecembrī </w:t>
            </w:r>
            <w:r w:rsidR="008F79D9" w:rsidRPr="00944062">
              <w:t xml:space="preserve">uz </w:t>
            </w:r>
            <w:r w:rsidR="003F6DE6" w:rsidRPr="00944062">
              <w:t>veloceliņ</w:t>
            </w:r>
            <w:r w:rsidR="008F79D9" w:rsidRPr="00944062">
              <w:t>a Jūrmala Rīga pie zīmes JŪRMALA</w:t>
            </w:r>
            <w:r w:rsidR="003F6DE6" w:rsidRPr="00944062">
              <w:t xml:space="preserve"> bebru nogāzts koks </w:t>
            </w:r>
            <w:r w:rsidR="008F79D9" w:rsidRPr="00944062">
              <w:t>aizšķērsoja visu veloceliņa brauktuvi.</w:t>
            </w:r>
            <w:r w:rsidR="00B10FCC" w:rsidRPr="00944062">
              <w:rPr>
                <w:rFonts w:ascii="Aptos" w:eastAsiaTheme="minorHAnsi" w:hAnsi="Aptos" w:cs="Aptos"/>
                <w:lang w:eastAsia="en-US"/>
                <w14:ligatures w14:val="standardContextual"/>
              </w:rPr>
              <w:t xml:space="preserve"> </w:t>
            </w:r>
            <w:r w:rsidR="00B10FCC" w:rsidRPr="00944062">
              <w:t>Bebru veidotie aizsprosti rada riskus:</w:t>
            </w:r>
          </w:p>
          <w:p w14:paraId="092A2670" w14:textId="06221126" w:rsidR="00B10FCC" w:rsidRPr="00944062" w:rsidRDefault="00B10FCC" w:rsidP="00B10FCC">
            <w:pPr>
              <w:numPr>
                <w:ilvl w:val="0"/>
                <w:numId w:val="23"/>
              </w:numPr>
              <w:shd w:val="clear" w:color="auto" w:fill="FFFFFF"/>
              <w:spacing w:line="254" w:lineRule="atLeast"/>
              <w:jc w:val="both"/>
            </w:pPr>
            <w:r w:rsidRPr="00944062">
              <w:t>plūdi un infrastruktūras bojājumi,</w:t>
            </w:r>
          </w:p>
          <w:p w14:paraId="3111437F" w14:textId="77777777" w:rsidR="00B10FCC" w:rsidRPr="00944062" w:rsidRDefault="00B10FCC" w:rsidP="00B10FCC">
            <w:pPr>
              <w:numPr>
                <w:ilvl w:val="0"/>
                <w:numId w:val="23"/>
              </w:numPr>
              <w:shd w:val="clear" w:color="auto" w:fill="FFFFFF"/>
              <w:spacing w:line="254" w:lineRule="atLeast"/>
              <w:jc w:val="both"/>
            </w:pPr>
            <w:r w:rsidRPr="00944062">
              <w:t>veselības apdraudējumus,</w:t>
            </w:r>
          </w:p>
          <w:p w14:paraId="7E572A70" w14:textId="77777777" w:rsidR="00B10FCC" w:rsidRPr="00944062" w:rsidRDefault="00B10FCC" w:rsidP="00B10FCC">
            <w:pPr>
              <w:numPr>
                <w:ilvl w:val="0"/>
                <w:numId w:val="23"/>
              </w:numPr>
              <w:shd w:val="clear" w:color="auto" w:fill="FFFFFF"/>
              <w:spacing w:line="254" w:lineRule="atLeast"/>
              <w:jc w:val="both"/>
            </w:pPr>
            <w:r w:rsidRPr="00944062">
              <w:t>kokaugu masveida bojājumus,</w:t>
            </w:r>
          </w:p>
          <w:p w14:paraId="7103F994" w14:textId="1796D0F6" w:rsidR="00B10FCC" w:rsidRPr="00944062" w:rsidRDefault="00B10FCC" w:rsidP="00B10FCC">
            <w:pPr>
              <w:numPr>
                <w:ilvl w:val="0"/>
                <w:numId w:val="23"/>
              </w:numPr>
              <w:shd w:val="clear" w:color="auto" w:fill="FFFFFF"/>
              <w:spacing w:line="254" w:lineRule="atLeast"/>
              <w:jc w:val="both"/>
            </w:pPr>
            <w:r w:rsidRPr="00944062">
              <w:t>inženierbūvju bojājumus,</w:t>
            </w:r>
          </w:p>
          <w:p w14:paraId="408A9C60" w14:textId="77777777" w:rsidR="00B10FCC" w:rsidRPr="00944062" w:rsidRDefault="00B10FCC" w:rsidP="00B10FCC">
            <w:pPr>
              <w:numPr>
                <w:ilvl w:val="0"/>
                <w:numId w:val="23"/>
              </w:numPr>
              <w:shd w:val="clear" w:color="auto" w:fill="FFFFFF"/>
              <w:spacing w:line="254" w:lineRule="atLeast"/>
              <w:jc w:val="both"/>
            </w:pPr>
            <w:r w:rsidRPr="00944062">
              <w:t>bīstamas situācijas cilvēkiem un mājdzīvniekiem.</w:t>
            </w:r>
          </w:p>
          <w:p w14:paraId="1D3CA692" w14:textId="209DE139" w:rsidR="003F6DE6" w:rsidRPr="00944062" w:rsidRDefault="003F6DE6" w:rsidP="001C3EDF">
            <w:pPr>
              <w:shd w:val="clear" w:color="auto" w:fill="FFFFFF"/>
              <w:spacing w:line="254" w:lineRule="atLeast"/>
              <w:jc w:val="both"/>
            </w:pPr>
          </w:p>
          <w:p w14:paraId="052032F5" w14:textId="0C9DCFE1" w:rsidR="00F43A13" w:rsidRPr="00944062" w:rsidRDefault="00804495" w:rsidP="001C3EDF">
            <w:pPr>
              <w:shd w:val="clear" w:color="auto" w:fill="FFFFFF"/>
              <w:spacing w:line="254" w:lineRule="atLeast"/>
              <w:jc w:val="both"/>
            </w:pPr>
            <w:r w:rsidRPr="00944062">
              <w:t>Pie Mellužu dzelzceļa stacijas un SIA “Bulduru Tehnikums” regulāri tiek konstatētas lapsas, kas rada apdraudējumus izglītības iestādes audzēkņiem, darbiniekiem, apmeklētājiem, iedzīvotājiem un mājdzīvniekiem, kā arī rada epizootijas risku.</w:t>
            </w:r>
          </w:p>
          <w:p w14:paraId="3F4F9860" w14:textId="4072381B" w:rsidR="00F43A13" w:rsidRPr="00944062" w:rsidRDefault="00804495" w:rsidP="001C3EDF">
            <w:pPr>
              <w:shd w:val="clear" w:color="auto" w:fill="FFFFFF"/>
              <w:spacing w:line="254" w:lineRule="atLeast"/>
              <w:jc w:val="both"/>
            </w:pPr>
            <w:r w:rsidRPr="00944062">
              <w:t xml:space="preserve">1.4. </w:t>
            </w:r>
            <w:r w:rsidR="00F43A13" w:rsidRPr="00944062">
              <w:t>Ņemot vērā, ka nepastāv alternatīvas, kas ļautu šādas problēmas pilsētā risināt ārpus noteikta tiesiskā regulējuma, nepieciešams izdot Noteikumus.</w:t>
            </w:r>
            <w:r w:rsidR="00D04365">
              <w:t xml:space="preserve"> </w:t>
            </w:r>
          </w:p>
          <w:p w14:paraId="6B957DA1" w14:textId="3CB779D3" w:rsidR="00F43A13" w:rsidRPr="00110CAC" w:rsidRDefault="00804495" w:rsidP="001C3EDF">
            <w:pPr>
              <w:shd w:val="clear" w:color="auto" w:fill="FFFFFF"/>
              <w:spacing w:line="254" w:lineRule="atLeast"/>
              <w:jc w:val="both"/>
            </w:pPr>
            <w:r w:rsidRPr="00944062">
              <w:t xml:space="preserve">1.5. </w:t>
            </w:r>
            <w:r w:rsidR="00F43A13" w:rsidRPr="00944062">
              <w:t>Noteikumu mērķis ir nodrošināt, lai medījamie dzīvnieki neapdraudētu sabiedrisko kārtību un drošību, samazināt epizootijas riskus un novērst postījumus īpašumiem, videi un meliorācijas sistēmām pašvaldībā</w:t>
            </w:r>
            <w:r w:rsidR="00F43A13" w:rsidRPr="00944062">
              <w:rPr>
                <w:color w:val="414142"/>
              </w:rPr>
              <w:t>.</w:t>
            </w:r>
            <w:r w:rsidR="00D04365">
              <w:rPr>
                <w:color w:val="414142"/>
              </w:rPr>
              <w:t xml:space="preserve"> </w:t>
            </w:r>
            <w:r w:rsidR="00110CAC" w:rsidRPr="00110CAC">
              <w:t xml:space="preserve">Medību likuma 3. panta pirmā daļa noteic, ka </w:t>
            </w:r>
            <w:r w:rsidR="00110CAC">
              <w:t>m</w:t>
            </w:r>
            <w:r w:rsidR="00D04365" w:rsidRPr="00110CAC">
              <w:t>edības ir darbību kopums vai atsevišķas darbības, kad, izmantojot medību šaujamieročus, rīkus vai paņēmienus, tiek izsekoti vai meklēti, ķerti, sagūstīti, ievainoti vai nonāvēti medījamie dzīvnieki.</w:t>
            </w:r>
          </w:p>
          <w:p w14:paraId="0F9C84A0" w14:textId="65C97655" w:rsidR="00F43A13" w:rsidRPr="00944062" w:rsidRDefault="00804495" w:rsidP="00944062">
            <w:pPr>
              <w:jc w:val="both"/>
            </w:pPr>
            <w:r w:rsidRPr="00944062">
              <w:t xml:space="preserve">1.6. </w:t>
            </w:r>
            <w:r w:rsidR="00F43A13" w:rsidRPr="00944062">
              <w:t xml:space="preserve">Noteikumi paredz, ka medību organizēšana pašvaldībā ir atļauta visā pašvaldības administratīvajā teritorijā, izņemot kapsētas, attiecībā uz kuru </w:t>
            </w:r>
            <w:r w:rsidR="00F43A13" w:rsidRPr="00944062">
              <w:rPr>
                <w:shd w:val="clear" w:color="auto" w:fill="FFFFFF"/>
              </w:rPr>
              <w:t>ar Jūrmalas domes lēmumu izveidotā Medību koordinācijas komisija</w:t>
            </w:r>
            <w:r w:rsidR="00F43A13" w:rsidRPr="00944062">
              <w:t xml:space="preserve"> ir pieņēmusi lēmumu, ka medījamie dzīvnieki apdraud sabiedrisko kārtību un drošību vai rada postījumus.</w:t>
            </w:r>
          </w:p>
        </w:tc>
      </w:tr>
      <w:tr w:rsidR="00F43A13" w:rsidRPr="001C3EDF" w14:paraId="50995EDE" w14:textId="77777777" w:rsidTr="00F43A13">
        <w:tc>
          <w:tcPr>
            <w:tcW w:w="1582" w:type="pct"/>
            <w:tcBorders>
              <w:top w:val="outset" w:sz="6" w:space="0" w:color="414142"/>
              <w:left w:val="outset" w:sz="6" w:space="0" w:color="414142"/>
              <w:bottom w:val="outset" w:sz="6" w:space="0" w:color="414142"/>
              <w:right w:val="outset" w:sz="6" w:space="0" w:color="414142"/>
            </w:tcBorders>
            <w:hideMark/>
          </w:tcPr>
          <w:p w14:paraId="34B8BFE7" w14:textId="19227F0D" w:rsidR="00F43A13" w:rsidRPr="001C3EDF" w:rsidRDefault="00944062" w:rsidP="001C3EDF">
            <w:r>
              <w:lastRenderedPageBreak/>
              <w:t>2. Fiskālā ietekme uz pašvaldības budžetu</w:t>
            </w:r>
          </w:p>
        </w:tc>
        <w:tc>
          <w:tcPr>
            <w:tcW w:w="3418" w:type="pct"/>
            <w:tcBorders>
              <w:top w:val="outset" w:sz="6" w:space="0" w:color="414142"/>
              <w:left w:val="outset" w:sz="6" w:space="0" w:color="414142"/>
              <w:bottom w:val="outset" w:sz="6" w:space="0" w:color="414142"/>
              <w:right w:val="outset" w:sz="6" w:space="0" w:color="414142"/>
            </w:tcBorders>
            <w:hideMark/>
          </w:tcPr>
          <w:p w14:paraId="2EA6D07F" w14:textId="77777777" w:rsidR="00F43A13" w:rsidRPr="001C3EDF" w:rsidRDefault="00F43A13" w:rsidP="001C3EDF">
            <w:pPr>
              <w:jc w:val="both"/>
            </w:pPr>
            <w:r w:rsidRPr="00F02942">
              <w:t>Lai īstenotu Noteikumus, pašvaldības budžetā papildu līdzekļi nav nepieciešami.</w:t>
            </w:r>
          </w:p>
        </w:tc>
      </w:tr>
      <w:tr w:rsidR="00F43A13" w:rsidRPr="001C3EDF" w14:paraId="3EBB3385" w14:textId="77777777" w:rsidTr="00F43A13">
        <w:tc>
          <w:tcPr>
            <w:tcW w:w="1582" w:type="pct"/>
            <w:tcBorders>
              <w:top w:val="outset" w:sz="6" w:space="0" w:color="414142"/>
              <w:left w:val="outset" w:sz="6" w:space="0" w:color="414142"/>
              <w:bottom w:val="outset" w:sz="6" w:space="0" w:color="414142"/>
              <w:right w:val="outset" w:sz="6" w:space="0" w:color="414142"/>
            </w:tcBorders>
            <w:hideMark/>
          </w:tcPr>
          <w:p w14:paraId="26D95679" w14:textId="77777777" w:rsidR="00F43A13" w:rsidRPr="001C3EDF" w:rsidRDefault="00F43A13" w:rsidP="001C3EDF">
            <w:r w:rsidRPr="001C3EDF">
              <w:lastRenderedPageBreak/>
              <w:t>3. Sociālā ietekme, ietekme uz vidi, iedzīvotāju veselību, uzņēmējdarbības vidi pašvaldības teritorijā, kā arī plānotā regulējuma ietekme uz konkurenci</w:t>
            </w:r>
          </w:p>
        </w:tc>
        <w:tc>
          <w:tcPr>
            <w:tcW w:w="3418" w:type="pct"/>
            <w:tcBorders>
              <w:top w:val="outset" w:sz="6" w:space="0" w:color="414142"/>
              <w:left w:val="outset" w:sz="6" w:space="0" w:color="414142"/>
              <w:bottom w:val="outset" w:sz="6" w:space="0" w:color="414142"/>
              <w:right w:val="outset" w:sz="6" w:space="0" w:color="414142"/>
            </w:tcBorders>
            <w:hideMark/>
          </w:tcPr>
          <w:p w14:paraId="7AD7220A" w14:textId="07C44B92" w:rsidR="00F43A13" w:rsidRPr="00C86B62" w:rsidRDefault="00804495" w:rsidP="001C3EDF">
            <w:pPr>
              <w:jc w:val="both"/>
            </w:pPr>
            <w:r>
              <w:t xml:space="preserve">3.1. </w:t>
            </w:r>
            <w:r w:rsidR="00F43A13" w:rsidRPr="00C86B62">
              <w:t>Sociālā ietekme – tiks veicināta sabiedrības iesaiste sabiedriskās kārtības un drošības nodrošināšanā un postījumu videi, īpašumam un cilvēkiem novēršanā.</w:t>
            </w:r>
          </w:p>
          <w:p w14:paraId="2A41E1C7" w14:textId="48F0934E" w:rsidR="00F43A13" w:rsidRPr="00C86B62" w:rsidRDefault="00804495" w:rsidP="001C3EDF">
            <w:pPr>
              <w:jc w:val="both"/>
            </w:pPr>
            <w:r>
              <w:t xml:space="preserve">3.2. </w:t>
            </w:r>
            <w:r w:rsidR="00F43A13" w:rsidRPr="00C86B62">
              <w:t>Ietekme uz vidi – Noteikumi ļaus veikt medījamo dzīvnieku ierobežošanas pasākumus pašvaldības administratīvajā teritorijā, samazinot to radītos postījumus īpašumiem, videi, tai skaitā mazinās epizootijas riskus.</w:t>
            </w:r>
          </w:p>
          <w:p w14:paraId="3C7F6AC8" w14:textId="5DEEE785" w:rsidR="00F43A13" w:rsidRPr="00C86B62" w:rsidRDefault="00804495" w:rsidP="001C3EDF">
            <w:pPr>
              <w:jc w:val="both"/>
            </w:pPr>
            <w:r>
              <w:t xml:space="preserve">3.3. </w:t>
            </w:r>
            <w:r w:rsidR="00F43A13" w:rsidRPr="00C86B62">
              <w:t>Ietekme uz iedzīvotāju veselību – Noteikumi ļaus mazināt apdraudējumu iedzīvotājiem, ko var radīt medījamie dzīvnieki un to slimības.</w:t>
            </w:r>
          </w:p>
          <w:p w14:paraId="7F304C2D" w14:textId="046DA6C0" w:rsidR="00F43A13" w:rsidRPr="00C86B62" w:rsidRDefault="00804495" w:rsidP="001C3EDF">
            <w:pPr>
              <w:jc w:val="both"/>
            </w:pPr>
            <w:r>
              <w:t xml:space="preserve">3.4. </w:t>
            </w:r>
            <w:r w:rsidR="00F43A13" w:rsidRPr="00C86B62">
              <w:t>Ietekme uz uzņēmējdarbības vidi pašvaldības teritorijā – Noteikumi ļaus mazināt epizootijas radītos riskus loģistikas pakalpojumu firmām, kuras veic dzīvnieku barības pārkraušanas darbības</w:t>
            </w:r>
            <w:r w:rsidR="00F43A13">
              <w:t xml:space="preserve">. Noteikumi pašvaldības teritorijā esošajām </w:t>
            </w:r>
            <w:r w:rsidR="00F43A13" w:rsidRPr="00C86B62">
              <w:t>uzņēm</w:t>
            </w:r>
            <w:r w:rsidR="00F43A13">
              <w:t>ējsabiedrībām ļaus</w:t>
            </w:r>
            <w:r w:rsidR="00F43A13" w:rsidRPr="00C86B62">
              <w:t xml:space="preserve"> nodrošin</w:t>
            </w:r>
            <w:r w:rsidR="00F43A13">
              <w:t>ā</w:t>
            </w:r>
            <w:r w:rsidR="00F43A13" w:rsidRPr="00C86B62">
              <w:t>t uzņēmējdarbības nepārtrauktību un mazin</w:t>
            </w:r>
            <w:r w:rsidR="00F43A13">
              <w:t>ā</w:t>
            </w:r>
            <w:r w:rsidR="00F43A13" w:rsidRPr="00C86B62">
              <w:t>t uzņēmējdarbības ierobežošanas riskus.</w:t>
            </w:r>
          </w:p>
          <w:p w14:paraId="7AE74C29" w14:textId="3C6B7C2B" w:rsidR="00F43A13" w:rsidRPr="00C86B62" w:rsidRDefault="00804495" w:rsidP="001C3EDF">
            <w:pPr>
              <w:jc w:val="both"/>
            </w:pPr>
            <w:r>
              <w:t xml:space="preserve">3.5. </w:t>
            </w:r>
            <w:r w:rsidR="00F43A13" w:rsidRPr="00C86B62">
              <w:t>Noteikumu regulējums neierobežo brīvu un godīgu konkurenci, jo neregulē kārtību, kādā pašvaldība izvēlas ar medījamo dzīvnieku izķeršanu, pārvietošanu un likvidēšanu saistīto pakalpojumu sniedzēju.</w:t>
            </w:r>
          </w:p>
          <w:p w14:paraId="1661BDCE" w14:textId="77777777" w:rsidR="00F43A13" w:rsidRPr="001C3EDF" w:rsidRDefault="00F43A13" w:rsidP="001C3EDF"/>
        </w:tc>
      </w:tr>
      <w:tr w:rsidR="00F43A13" w:rsidRPr="001C3EDF" w14:paraId="7C6EC2FE" w14:textId="77777777" w:rsidTr="00F43A13">
        <w:tc>
          <w:tcPr>
            <w:tcW w:w="1582" w:type="pct"/>
            <w:tcBorders>
              <w:top w:val="outset" w:sz="6" w:space="0" w:color="414142"/>
              <w:left w:val="outset" w:sz="6" w:space="0" w:color="414142"/>
              <w:bottom w:val="outset" w:sz="6" w:space="0" w:color="414142"/>
              <w:right w:val="outset" w:sz="6" w:space="0" w:color="414142"/>
            </w:tcBorders>
            <w:hideMark/>
          </w:tcPr>
          <w:p w14:paraId="2EB44B30" w14:textId="77777777" w:rsidR="00F43A13" w:rsidRPr="001C3EDF" w:rsidRDefault="00F43A13" w:rsidP="001C3EDF">
            <w:r w:rsidRPr="001C3EDF">
              <w:t>4. Ietekme uz administratīvajām procedūrām un to izmaksām</w:t>
            </w:r>
          </w:p>
        </w:tc>
        <w:tc>
          <w:tcPr>
            <w:tcW w:w="3418" w:type="pct"/>
            <w:tcBorders>
              <w:top w:val="outset" w:sz="6" w:space="0" w:color="414142"/>
              <w:left w:val="outset" w:sz="6" w:space="0" w:color="414142"/>
              <w:bottom w:val="outset" w:sz="6" w:space="0" w:color="414142"/>
              <w:right w:val="outset" w:sz="6" w:space="0" w:color="414142"/>
            </w:tcBorders>
            <w:hideMark/>
          </w:tcPr>
          <w:p w14:paraId="55B52A0E" w14:textId="354A3F79" w:rsidR="00F43A13" w:rsidRPr="005C4C6E" w:rsidRDefault="00EA0EF4" w:rsidP="003317F9">
            <w:pPr>
              <w:jc w:val="both"/>
            </w:pPr>
            <w:r>
              <w:t xml:space="preserve">4.1. </w:t>
            </w:r>
            <w:r w:rsidR="00F43A13" w:rsidRPr="005C4C6E">
              <w:t xml:space="preserve">Institūcija, kurā personas var vērsties Noteikumu piemērošanā, ir </w:t>
            </w:r>
            <w:r w:rsidR="00F43A13">
              <w:t xml:space="preserve">Jūrmalas </w:t>
            </w:r>
            <w:proofErr w:type="spellStart"/>
            <w:r w:rsidR="00F43A13">
              <w:t>valstspilsētas</w:t>
            </w:r>
            <w:proofErr w:type="spellEnd"/>
            <w:r w:rsidR="00F43A13">
              <w:t xml:space="preserve"> administrācijas Īpašumu pārvaldes Mežsaimniecības nodaļa</w:t>
            </w:r>
            <w:r w:rsidR="00F43A13" w:rsidRPr="005C4C6E">
              <w:t>.</w:t>
            </w:r>
          </w:p>
          <w:p w14:paraId="221B4F14" w14:textId="77928CC8" w:rsidR="00F43A13" w:rsidRPr="005C4C6E" w:rsidRDefault="00EA0EF4" w:rsidP="003317F9">
            <w:pPr>
              <w:jc w:val="both"/>
            </w:pPr>
            <w:r>
              <w:t xml:space="preserve">4.2. </w:t>
            </w:r>
            <w:r w:rsidR="00F43A13" w:rsidRPr="005C4C6E">
              <w:t>Noteikumu izpilde neietekmēs administratīvo procesu kārtību.</w:t>
            </w:r>
          </w:p>
          <w:p w14:paraId="0CB56CA3" w14:textId="3702A5F5" w:rsidR="00F43A13" w:rsidRPr="005C4C6E" w:rsidRDefault="00EA0EF4" w:rsidP="003317F9">
            <w:pPr>
              <w:jc w:val="both"/>
            </w:pPr>
            <w:r>
              <w:t xml:space="preserve">4.3. </w:t>
            </w:r>
            <w:r w:rsidR="00F43A13" w:rsidRPr="005C4C6E">
              <w:t>Administratīvo procedūru izmaksas nav paredzētas.</w:t>
            </w:r>
          </w:p>
          <w:p w14:paraId="27156FCD" w14:textId="77777777" w:rsidR="00F43A13" w:rsidRPr="001C3EDF" w:rsidRDefault="00F43A13" w:rsidP="001C3EDF"/>
        </w:tc>
      </w:tr>
      <w:tr w:rsidR="00F43A13" w:rsidRPr="001C3EDF" w14:paraId="1C68A652" w14:textId="77777777" w:rsidTr="00F43A13">
        <w:tc>
          <w:tcPr>
            <w:tcW w:w="1582" w:type="pct"/>
            <w:tcBorders>
              <w:top w:val="outset" w:sz="6" w:space="0" w:color="414142"/>
              <w:left w:val="outset" w:sz="6" w:space="0" w:color="414142"/>
              <w:bottom w:val="outset" w:sz="6" w:space="0" w:color="414142"/>
              <w:right w:val="outset" w:sz="6" w:space="0" w:color="414142"/>
            </w:tcBorders>
            <w:hideMark/>
          </w:tcPr>
          <w:p w14:paraId="403B7AF7" w14:textId="77777777" w:rsidR="00F43A13" w:rsidRPr="001C3EDF" w:rsidRDefault="00F43A13" w:rsidP="001C3EDF">
            <w:r w:rsidRPr="001C3EDF">
              <w:t>5. Ietekme uz pašvaldības funkcijām un cilvēkresursiem</w:t>
            </w:r>
          </w:p>
        </w:tc>
        <w:tc>
          <w:tcPr>
            <w:tcW w:w="3418" w:type="pct"/>
            <w:tcBorders>
              <w:top w:val="outset" w:sz="6" w:space="0" w:color="414142"/>
              <w:left w:val="outset" w:sz="6" w:space="0" w:color="414142"/>
              <w:bottom w:val="outset" w:sz="6" w:space="0" w:color="414142"/>
              <w:right w:val="outset" w:sz="6" w:space="0" w:color="414142"/>
            </w:tcBorders>
            <w:hideMark/>
          </w:tcPr>
          <w:p w14:paraId="44E936C3" w14:textId="6BB9D199" w:rsidR="00F43A13" w:rsidRPr="001C3EDF" w:rsidRDefault="00EA0EF4" w:rsidP="003317F9">
            <w:pPr>
              <w:pStyle w:val="NormalWeb"/>
              <w:shd w:val="clear" w:color="auto" w:fill="FFFFFF"/>
              <w:spacing w:before="0" w:beforeAutospacing="0" w:after="0" w:afterAutospacing="0"/>
              <w:jc w:val="both"/>
            </w:pPr>
            <w:r>
              <w:t xml:space="preserve">5.1. </w:t>
            </w:r>
            <w:r w:rsidR="00F43A13" w:rsidRPr="001C3EDF">
              <w:t>Noteikumi neparedz jaunu institūciju izveidi, esošo likvidāciju vai reorganizāciju. Lai nodrošinātu Noteikumu izpildi, būs nepieciešama sadarbība un komunikācija starp esošajām pašvaldības institūcijām</w:t>
            </w:r>
            <w:r w:rsidR="00F43A13">
              <w:t xml:space="preserve"> un </w:t>
            </w:r>
            <w:r w:rsidR="00F43A13">
              <w:rPr>
                <w:shd w:val="clear" w:color="auto" w:fill="FFFFFF"/>
              </w:rPr>
              <w:t>ar Jūrmalas domes lēmumu izveidoto Medību koordinācijas komisiju</w:t>
            </w:r>
            <w:r w:rsidR="00F43A13" w:rsidRPr="001C3EDF">
              <w:t>.</w:t>
            </w:r>
          </w:p>
          <w:p w14:paraId="41E6B94C" w14:textId="58289B3F" w:rsidR="00F43A13" w:rsidRPr="001C3EDF" w:rsidRDefault="00EA0EF4" w:rsidP="003317F9">
            <w:pPr>
              <w:pStyle w:val="NormalWeb"/>
              <w:shd w:val="clear" w:color="auto" w:fill="FFFFFF"/>
              <w:spacing w:before="0" w:beforeAutospacing="0" w:after="0" w:afterAutospacing="0"/>
              <w:jc w:val="both"/>
            </w:pPr>
            <w:r>
              <w:t xml:space="preserve">5.2. </w:t>
            </w:r>
            <w:r w:rsidR="00F43A13" w:rsidRPr="001C3EDF">
              <w:t>Noteikumu izpildes nodrošināšana tiks veikta pašvaldības apstiprinātā budžeta ietvaros.</w:t>
            </w:r>
          </w:p>
          <w:p w14:paraId="4B5F6603" w14:textId="39A6FB0C" w:rsidR="00F43A13" w:rsidRPr="001C3EDF" w:rsidRDefault="00EA0EF4" w:rsidP="003317F9">
            <w:pPr>
              <w:pStyle w:val="NormalWeb"/>
              <w:shd w:val="clear" w:color="auto" w:fill="FFFFFF"/>
              <w:spacing w:before="0" w:beforeAutospacing="0" w:after="0" w:afterAutospacing="0"/>
              <w:jc w:val="both"/>
            </w:pPr>
            <w:r>
              <w:t xml:space="preserve">5.3. </w:t>
            </w:r>
            <w:r w:rsidR="00F43A13" w:rsidRPr="001C3EDF">
              <w:t>Noteikumu īstenošanā netiek paredzētas jaunas darbavietas un netiek paredzēti papildu pienākumi darbiniekiem Noteikumu ietvarā.</w:t>
            </w:r>
          </w:p>
          <w:p w14:paraId="25D94CEB" w14:textId="77777777" w:rsidR="00F43A13" w:rsidRPr="001C3EDF" w:rsidRDefault="00F43A13" w:rsidP="001C3EDF"/>
        </w:tc>
      </w:tr>
      <w:tr w:rsidR="00F43A13" w:rsidRPr="001C3EDF" w14:paraId="479FFB13" w14:textId="77777777" w:rsidTr="00F43A13">
        <w:tc>
          <w:tcPr>
            <w:tcW w:w="1582" w:type="pct"/>
            <w:tcBorders>
              <w:top w:val="outset" w:sz="6" w:space="0" w:color="414142"/>
              <w:left w:val="outset" w:sz="6" w:space="0" w:color="414142"/>
              <w:bottom w:val="outset" w:sz="6" w:space="0" w:color="414142"/>
              <w:right w:val="outset" w:sz="6" w:space="0" w:color="414142"/>
            </w:tcBorders>
            <w:hideMark/>
          </w:tcPr>
          <w:p w14:paraId="75C14E2F" w14:textId="77777777" w:rsidR="00F43A13" w:rsidRPr="001C3EDF" w:rsidRDefault="00F43A13" w:rsidP="001C3EDF">
            <w:r w:rsidRPr="001C3EDF">
              <w:t>6. Informācija par izpildes nodrošināšanu</w:t>
            </w:r>
          </w:p>
        </w:tc>
        <w:tc>
          <w:tcPr>
            <w:tcW w:w="3418" w:type="pct"/>
            <w:tcBorders>
              <w:top w:val="outset" w:sz="6" w:space="0" w:color="414142"/>
              <w:left w:val="outset" w:sz="6" w:space="0" w:color="414142"/>
              <w:bottom w:val="outset" w:sz="6" w:space="0" w:color="414142"/>
              <w:right w:val="outset" w:sz="6" w:space="0" w:color="414142"/>
            </w:tcBorders>
            <w:hideMark/>
          </w:tcPr>
          <w:p w14:paraId="13E15C56" w14:textId="77777777" w:rsidR="00F43A13" w:rsidRPr="001C3EDF" w:rsidRDefault="00F43A13" w:rsidP="001C3EDF">
            <w:pPr>
              <w:jc w:val="both"/>
            </w:pPr>
            <w:r w:rsidRPr="001C3EDF">
              <w:t xml:space="preserve">Noteikumu izpildi nodrošina </w:t>
            </w:r>
            <w:r>
              <w:rPr>
                <w:shd w:val="clear" w:color="auto" w:fill="FFFFFF"/>
              </w:rPr>
              <w:t>ar Jūrmalas domes lēmumu izveidotā Medību koordinācijas komisija,</w:t>
            </w:r>
            <w:r w:rsidRPr="001C3EDF">
              <w:t xml:space="preserve"> kura </w:t>
            </w:r>
            <w:r>
              <w:t>nodrošina normatīvajos aktos noteikto pienākumu izpildi. Minētā</w:t>
            </w:r>
            <w:r w:rsidRPr="001C3EDF">
              <w:t xml:space="preserve"> </w:t>
            </w:r>
            <w:r>
              <w:t>k</w:t>
            </w:r>
            <w:r w:rsidRPr="001C3EDF">
              <w:t>omisija izvērtē, kādus medību rīkus vai ieročus katrā konkrētajā gadījumā var izmantot.</w:t>
            </w:r>
          </w:p>
        </w:tc>
      </w:tr>
      <w:tr w:rsidR="00F43A13" w:rsidRPr="001C3EDF" w14:paraId="4BAD1483" w14:textId="77777777" w:rsidTr="00F43A13">
        <w:tc>
          <w:tcPr>
            <w:tcW w:w="1582" w:type="pct"/>
            <w:tcBorders>
              <w:top w:val="outset" w:sz="6" w:space="0" w:color="414142"/>
              <w:left w:val="outset" w:sz="6" w:space="0" w:color="414142"/>
              <w:bottom w:val="outset" w:sz="6" w:space="0" w:color="414142"/>
              <w:right w:val="outset" w:sz="6" w:space="0" w:color="414142"/>
            </w:tcBorders>
            <w:hideMark/>
          </w:tcPr>
          <w:p w14:paraId="5F6FEBB5" w14:textId="77777777" w:rsidR="00F43A13" w:rsidRPr="001C3EDF" w:rsidRDefault="00F43A13" w:rsidP="001C3EDF">
            <w:r w:rsidRPr="001C3EDF">
              <w:t>7. Prasību un izmaksu samērīgums pret ieguvumiem, ko sniedz mērķa sasniegšana</w:t>
            </w:r>
          </w:p>
        </w:tc>
        <w:tc>
          <w:tcPr>
            <w:tcW w:w="3418" w:type="pct"/>
            <w:tcBorders>
              <w:top w:val="outset" w:sz="6" w:space="0" w:color="414142"/>
              <w:left w:val="outset" w:sz="6" w:space="0" w:color="414142"/>
              <w:bottom w:val="outset" w:sz="6" w:space="0" w:color="414142"/>
              <w:right w:val="outset" w:sz="6" w:space="0" w:color="414142"/>
            </w:tcBorders>
            <w:hideMark/>
          </w:tcPr>
          <w:p w14:paraId="63B2567E" w14:textId="77777777" w:rsidR="00F43A13" w:rsidRPr="001C3EDF" w:rsidRDefault="00F43A13" w:rsidP="001C3EDF">
            <w:pPr>
              <w:jc w:val="both"/>
            </w:pPr>
            <w:r w:rsidRPr="001C3EDF">
              <w:rPr>
                <w:shd w:val="clear" w:color="auto" w:fill="FFFFFF"/>
              </w:rPr>
              <w:t>Noteikumu prasības palīdzēs sasniegt iecerēto mērķi un paredz tikai regulējumu, kas nepieciešams mērķa sasniegšanai.</w:t>
            </w:r>
          </w:p>
        </w:tc>
      </w:tr>
      <w:tr w:rsidR="00F43A13" w:rsidRPr="001C3EDF" w14:paraId="06A84859" w14:textId="77777777" w:rsidTr="00F43A13">
        <w:tc>
          <w:tcPr>
            <w:tcW w:w="1582" w:type="pct"/>
            <w:tcBorders>
              <w:top w:val="outset" w:sz="6" w:space="0" w:color="414142"/>
              <w:left w:val="outset" w:sz="6" w:space="0" w:color="414142"/>
              <w:bottom w:val="outset" w:sz="6" w:space="0" w:color="414142"/>
              <w:right w:val="outset" w:sz="6" w:space="0" w:color="414142"/>
            </w:tcBorders>
            <w:hideMark/>
          </w:tcPr>
          <w:p w14:paraId="49F8BF47" w14:textId="77777777" w:rsidR="00F43A13" w:rsidRPr="001C3EDF" w:rsidRDefault="00F43A13" w:rsidP="001C3EDF">
            <w:r w:rsidRPr="001C3EDF">
              <w:t>8. Izstrādes gaitā veiktās konsultācijas ar privātpersonām un institūcijām</w:t>
            </w:r>
          </w:p>
        </w:tc>
        <w:tc>
          <w:tcPr>
            <w:tcW w:w="3418" w:type="pct"/>
            <w:tcBorders>
              <w:top w:val="outset" w:sz="6" w:space="0" w:color="414142"/>
              <w:left w:val="outset" w:sz="6" w:space="0" w:color="414142"/>
              <w:bottom w:val="outset" w:sz="6" w:space="0" w:color="414142"/>
              <w:right w:val="outset" w:sz="6" w:space="0" w:color="414142"/>
            </w:tcBorders>
            <w:hideMark/>
          </w:tcPr>
          <w:p w14:paraId="2BFC3C76" w14:textId="145F4B05" w:rsidR="00F43A13" w:rsidRPr="001C3EDF" w:rsidRDefault="004E15EE" w:rsidP="004E15EE">
            <w:pPr>
              <w:jc w:val="both"/>
            </w:pPr>
            <w:r>
              <w:rPr>
                <w:color w:val="000000"/>
                <w:lang w:eastAsia="en-US"/>
              </w:rPr>
              <w:t xml:space="preserve">Sabiedrības viedokļa noskaidrošana tiek veikta atbilstoši Pašvaldību likuma 46. panta trešajā daļā noteiktajai kārtībai. Noteikumu projekts un paskaidrojuma raksts no </w:t>
            </w:r>
            <w:r>
              <w:rPr>
                <w:lang w:eastAsia="en-US"/>
              </w:rPr>
              <w:t>2026. gada ____________ līdz 2026. gada _______________ publicēts</w:t>
            </w:r>
            <w:r>
              <w:rPr>
                <w:color w:val="000000"/>
                <w:lang w:eastAsia="en-US"/>
              </w:rPr>
              <w:t xml:space="preserve"> pašvaldības oficiālajā tīmekļvietnē www.jurmala.lv sabiedrības viedokļa noskaidrošanai, nodrošinot ikvienam interesantam izteikt savus priekšlikumus vai iebildumus.</w:t>
            </w:r>
          </w:p>
        </w:tc>
      </w:tr>
    </w:tbl>
    <w:p w14:paraId="13FE49B5" w14:textId="77777777" w:rsidR="00CB01F9" w:rsidRDefault="00CB01F9" w:rsidP="00CB01F9">
      <w:pPr>
        <w:spacing w:before="120"/>
        <w:rPr>
          <w:color w:val="000000"/>
        </w:rPr>
      </w:pPr>
    </w:p>
    <w:p w14:paraId="4C44E9CB" w14:textId="77777777" w:rsidR="00F43A13" w:rsidRPr="00F51903" w:rsidRDefault="00F43A13" w:rsidP="00CB01F9">
      <w:pPr>
        <w:spacing w:before="120"/>
        <w:rPr>
          <w:color w:val="000000"/>
        </w:rPr>
      </w:pPr>
    </w:p>
    <w:tbl>
      <w:tblPr>
        <w:tblW w:w="5000" w:type="pct"/>
        <w:tblLook w:val="04A0" w:firstRow="1" w:lastRow="0" w:firstColumn="1" w:lastColumn="0" w:noHBand="0" w:noVBand="1"/>
      </w:tblPr>
      <w:tblGrid>
        <w:gridCol w:w="3702"/>
        <w:gridCol w:w="2958"/>
        <w:gridCol w:w="2694"/>
      </w:tblGrid>
      <w:tr w:rsidR="00CB01F9" w:rsidRPr="00F51903" w14:paraId="4227CF30" w14:textId="77777777" w:rsidTr="00235B67">
        <w:trPr>
          <w:trHeight w:val="131"/>
        </w:trPr>
        <w:tc>
          <w:tcPr>
            <w:tcW w:w="1979" w:type="pct"/>
            <w:hideMark/>
          </w:tcPr>
          <w:p w14:paraId="1D5E5922" w14:textId="2903458A" w:rsidR="00CB01F9" w:rsidRPr="00F51903" w:rsidRDefault="00CB01F9" w:rsidP="00351C8C">
            <w:r w:rsidRPr="00F51903">
              <w:lastRenderedPageBreak/>
              <w:t>Priekšsēdētāj</w:t>
            </w:r>
            <w:r w:rsidR="002A147A">
              <w:t>s</w:t>
            </w:r>
          </w:p>
        </w:tc>
        <w:tc>
          <w:tcPr>
            <w:tcW w:w="1581" w:type="pct"/>
            <w:hideMark/>
          </w:tcPr>
          <w:p w14:paraId="478E1F8E" w14:textId="77777777" w:rsidR="00CB01F9" w:rsidRPr="00F51903" w:rsidRDefault="00CB01F9" w:rsidP="00351C8C">
            <w:r w:rsidRPr="00F51903">
              <w:t>(paraksts*)</w:t>
            </w:r>
          </w:p>
        </w:tc>
        <w:tc>
          <w:tcPr>
            <w:tcW w:w="1440" w:type="pct"/>
            <w:hideMark/>
          </w:tcPr>
          <w:p w14:paraId="325D58E3" w14:textId="54BA18BA" w:rsidR="00CB01F9" w:rsidRPr="00F51903" w:rsidRDefault="00B30797" w:rsidP="00351C8C">
            <w:pPr>
              <w:jc w:val="right"/>
            </w:pPr>
            <w:r>
              <w:t>J. Lediņš</w:t>
            </w:r>
          </w:p>
        </w:tc>
      </w:tr>
    </w:tbl>
    <w:p w14:paraId="0C442C4C" w14:textId="77777777" w:rsidR="00CB01F9" w:rsidRPr="00F51903" w:rsidRDefault="00CB01F9" w:rsidP="00CB01F9">
      <w:pPr>
        <w:contextualSpacing/>
        <w:jc w:val="center"/>
        <w:rPr>
          <w:rFonts w:ascii="Calibri" w:hAnsi="Calibri"/>
          <w:sz w:val="20"/>
          <w:lang w:val="en-US" w:eastAsia="en-US" w:bidi="en-US"/>
        </w:rPr>
      </w:pPr>
    </w:p>
    <w:p w14:paraId="1D92FCC1" w14:textId="04849A90" w:rsidR="00C2481A" w:rsidRPr="00B30797" w:rsidRDefault="00B30797" w:rsidP="00CB01F9">
      <w:pPr>
        <w:jc w:val="center"/>
        <w:rPr>
          <w:rFonts w:eastAsia="Calibri"/>
          <w:sz w:val="16"/>
          <w:szCs w:val="20"/>
          <w:lang w:eastAsia="en-US"/>
        </w:rPr>
      </w:pPr>
      <w:r w:rsidRPr="00B30797">
        <w:rPr>
          <w:sz w:val="20"/>
          <w:szCs w:val="20"/>
        </w:rPr>
        <w:t>*</w:t>
      </w:r>
      <w:r w:rsidRPr="00B30797">
        <w:rPr>
          <w:iCs/>
          <w:sz w:val="20"/>
          <w:szCs w:val="20"/>
        </w:rPr>
        <w:t>DOKUMENTS PARAKSTĪTS AR DROŠU ELEKTRONISKO PARAKSTU UN SATUR LAIKA ZĪMOGU.</w:t>
      </w:r>
    </w:p>
    <w:sectPr w:rsidR="00C2481A" w:rsidRPr="00B30797" w:rsidSect="00CE0966">
      <w:footerReference w:type="default" r:id="rId12"/>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81D8A" w14:textId="77777777" w:rsidR="002A35ED" w:rsidRDefault="002A35ED">
      <w:r>
        <w:separator/>
      </w:r>
    </w:p>
  </w:endnote>
  <w:endnote w:type="continuationSeparator" w:id="0">
    <w:p w14:paraId="207C5DE6" w14:textId="77777777" w:rsidR="002A35ED" w:rsidRDefault="002A3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NewtonTT Baltic">
    <w:altName w:val="Cambria"/>
    <w:charset w:val="BA"/>
    <w:family w:val="roman"/>
    <w:pitch w:val="variable"/>
    <w:sig w:usb0="00000005" w:usb1="00000000" w:usb2="00000000" w:usb3="00000000" w:csb0="00000080" w:csb1="00000000"/>
  </w:font>
  <w:font w:name="Times New Roman Bold">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BBCF0" w14:textId="6BFDE8F9" w:rsidR="003F6161" w:rsidRDefault="003F6161">
    <w:pPr>
      <w:pStyle w:val="Footer"/>
      <w:jc w:val="center"/>
    </w:pPr>
    <w:r>
      <w:fldChar w:fldCharType="begin"/>
    </w:r>
    <w:r>
      <w:instrText xml:space="preserve"> PAGE   \* MERGEFORMAT </w:instrText>
    </w:r>
    <w:r>
      <w:fldChar w:fldCharType="separate"/>
    </w:r>
    <w:r w:rsidR="000F56AA">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D5830" w14:textId="77777777" w:rsidR="002A35ED" w:rsidRDefault="002A35ED">
      <w:r>
        <w:separator/>
      </w:r>
    </w:p>
  </w:footnote>
  <w:footnote w:type="continuationSeparator" w:id="0">
    <w:p w14:paraId="353375E9" w14:textId="77777777" w:rsidR="002A35ED" w:rsidRDefault="002A35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479BC"/>
    <w:multiLevelType w:val="hybridMultilevel"/>
    <w:tmpl w:val="BAF02F1C"/>
    <w:lvl w:ilvl="0" w:tplc="82AC904E">
      <w:start w:val="1"/>
      <w:numFmt w:val="decimal"/>
      <w:lvlText w:val="3.%1."/>
      <w:lvlJc w:val="left"/>
      <w:pPr>
        <w:ind w:left="329" w:hanging="360"/>
      </w:pPr>
      <w:rPr>
        <w:rFonts w:hint="default"/>
        <w:b w:val="0"/>
      </w:rPr>
    </w:lvl>
    <w:lvl w:ilvl="1" w:tplc="04260019" w:tentative="1">
      <w:start w:val="1"/>
      <w:numFmt w:val="lowerLetter"/>
      <w:lvlText w:val="%2."/>
      <w:lvlJc w:val="left"/>
      <w:pPr>
        <w:ind w:left="-655" w:hanging="360"/>
      </w:pPr>
    </w:lvl>
    <w:lvl w:ilvl="2" w:tplc="0426001B" w:tentative="1">
      <w:start w:val="1"/>
      <w:numFmt w:val="lowerRoman"/>
      <w:lvlText w:val="%3."/>
      <w:lvlJc w:val="right"/>
      <w:pPr>
        <w:ind w:left="65" w:hanging="180"/>
      </w:pPr>
    </w:lvl>
    <w:lvl w:ilvl="3" w:tplc="0426000F" w:tentative="1">
      <w:start w:val="1"/>
      <w:numFmt w:val="decimal"/>
      <w:lvlText w:val="%4."/>
      <w:lvlJc w:val="left"/>
      <w:pPr>
        <w:ind w:left="785" w:hanging="360"/>
      </w:pPr>
    </w:lvl>
    <w:lvl w:ilvl="4" w:tplc="04260019" w:tentative="1">
      <w:start w:val="1"/>
      <w:numFmt w:val="lowerLetter"/>
      <w:lvlText w:val="%5."/>
      <w:lvlJc w:val="left"/>
      <w:pPr>
        <w:ind w:left="1505" w:hanging="360"/>
      </w:pPr>
    </w:lvl>
    <w:lvl w:ilvl="5" w:tplc="0426001B" w:tentative="1">
      <w:start w:val="1"/>
      <w:numFmt w:val="lowerRoman"/>
      <w:lvlText w:val="%6."/>
      <w:lvlJc w:val="right"/>
      <w:pPr>
        <w:ind w:left="2225" w:hanging="180"/>
      </w:pPr>
    </w:lvl>
    <w:lvl w:ilvl="6" w:tplc="0426000F" w:tentative="1">
      <w:start w:val="1"/>
      <w:numFmt w:val="decimal"/>
      <w:lvlText w:val="%7."/>
      <w:lvlJc w:val="left"/>
      <w:pPr>
        <w:ind w:left="2945" w:hanging="360"/>
      </w:pPr>
    </w:lvl>
    <w:lvl w:ilvl="7" w:tplc="04260019" w:tentative="1">
      <w:start w:val="1"/>
      <w:numFmt w:val="lowerLetter"/>
      <w:lvlText w:val="%8."/>
      <w:lvlJc w:val="left"/>
      <w:pPr>
        <w:ind w:left="3665" w:hanging="360"/>
      </w:pPr>
    </w:lvl>
    <w:lvl w:ilvl="8" w:tplc="0426001B" w:tentative="1">
      <w:start w:val="1"/>
      <w:numFmt w:val="lowerRoman"/>
      <w:lvlText w:val="%9."/>
      <w:lvlJc w:val="right"/>
      <w:pPr>
        <w:ind w:left="4385" w:hanging="180"/>
      </w:pPr>
    </w:lvl>
  </w:abstractNum>
  <w:abstractNum w:abstractNumId="1"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213A6629"/>
    <w:multiLevelType w:val="hybridMultilevel"/>
    <w:tmpl w:val="E4B45418"/>
    <w:lvl w:ilvl="0" w:tplc="41FA942C">
      <w:start w:val="1"/>
      <w:numFmt w:val="decimal"/>
      <w:lvlText w:val="1.%1."/>
      <w:lvlJc w:val="left"/>
      <w:pPr>
        <w:ind w:left="1440" w:hanging="360"/>
      </w:pPr>
      <w:rPr>
        <w:rFonts w:hint="default"/>
        <w:b w:val="0"/>
        <w:bCs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B0879F5"/>
    <w:multiLevelType w:val="multilevel"/>
    <w:tmpl w:val="25BACAE0"/>
    <w:lvl w:ilvl="0">
      <w:start w:val="7"/>
      <w:numFmt w:val="decimal"/>
      <w:lvlText w:val="%1."/>
      <w:lvlJc w:val="left"/>
      <w:pPr>
        <w:tabs>
          <w:tab w:val="num" w:pos="468"/>
        </w:tabs>
        <w:ind w:left="468" w:hanging="360"/>
      </w:pPr>
      <w:rPr>
        <w:b w:val="0"/>
        <w:bCs/>
      </w:rPr>
    </w:lvl>
    <w:lvl w:ilvl="1" w:tentative="1">
      <w:start w:val="1"/>
      <w:numFmt w:val="decimal"/>
      <w:lvlText w:val="%2."/>
      <w:lvlJc w:val="left"/>
      <w:pPr>
        <w:tabs>
          <w:tab w:val="num" w:pos="1188"/>
        </w:tabs>
        <w:ind w:left="1188" w:hanging="360"/>
      </w:pPr>
    </w:lvl>
    <w:lvl w:ilvl="2" w:tentative="1">
      <w:start w:val="1"/>
      <w:numFmt w:val="decimal"/>
      <w:lvlText w:val="%3."/>
      <w:lvlJc w:val="left"/>
      <w:pPr>
        <w:tabs>
          <w:tab w:val="num" w:pos="1908"/>
        </w:tabs>
        <w:ind w:left="1908" w:hanging="360"/>
      </w:pPr>
    </w:lvl>
    <w:lvl w:ilvl="3" w:tentative="1">
      <w:start w:val="1"/>
      <w:numFmt w:val="decimal"/>
      <w:lvlText w:val="%4."/>
      <w:lvlJc w:val="left"/>
      <w:pPr>
        <w:tabs>
          <w:tab w:val="num" w:pos="2628"/>
        </w:tabs>
        <w:ind w:left="2628" w:hanging="360"/>
      </w:pPr>
    </w:lvl>
    <w:lvl w:ilvl="4" w:tentative="1">
      <w:start w:val="1"/>
      <w:numFmt w:val="decimal"/>
      <w:lvlText w:val="%5."/>
      <w:lvlJc w:val="left"/>
      <w:pPr>
        <w:tabs>
          <w:tab w:val="num" w:pos="3348"/>
        </w:tabs>
        <w:ind w:left="3348" w:hanging="360"/>
      </w:pPr>
    </w:lvl>
    <w:lvl w:ilvl="5" w:tentative="1">
      <w:start w:val="1"/>
      <w:numFmt w:val="decimal"/>
      <w:lvlText w:val="%6."/>
      <w:lvlJc w:val="left"/>
      <w:pPr>
        <w:tabs>
          <w:tab w:val="num" w:pos="4068"/>
        </w:tabs>
        <w:ind w:left="4068" w:hanging="360"/>
      </w:pPr>
    </w:lvl>
    <w:lvl w:ilvl="6" w:tentative="1">
      <w:start w:val="1"/>
      <w:numFmt w:val="decimal"/>
      <w:lvlText w:val="%7."/>
      <w:lvlJc w:val="left"/>
      <w:pPr>
        <w:tabs>
          <w:tab w:val="num" w:pos="4788"/>
        </w:tabs>
        <w:ind w:left="4788" w:hanging="360"/>
      </w:pPr>
    </w:lvl>
    <w:lvl w:ilvl="7" w:tentative="1">
      <w:start w:val="1"/>
      <w:numFmt w:val="decimal"/>
      <w:lvlText w:val="%8."/>
      <w:lvlJc w:val="left"/>
      <w:pPr>
        <w:tabs>
          <w:tab w:val="num" w:pos="5508"/>
        </w:tabs>
        <w:ind w:left="5508" w:hanging="360"/>
      </w:pPr>
    </w:lvl>
    <w:lvl w:ilvl="8" w:tentative="1">
      <w:start w:val="1"/>
      <w:numFmt w:val="decimal"/>
      <w:lvlText w:val="%9."/>
      <w:lvlJc w:val="left"/>
      <w:pPr>
        <w:tabs>
          <w:tab w:val="num" w:pos="6228"/>
        </w:tabs>
        <w:ind w:left="6228" w:hanging="360"/>
      </w:pPr>
    </w:lvl>
  </w:abstractNum>
  <w:abstractNum w:abstractNumId="5"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30BC57A0"/>
    <w:multiLevelType w:val="multilevel"/>
    <w:tmpl w:val="B866C4E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0C00C7"/>
    <w:multiLevelType w:val="hybridMultilevel"/>
    <w:tmpl w:val="80803DE6"/>
    <w:lvl w:ilvl="0" w:tplc="FFFFFFFF">
      <w:start w:val="1"/>
      <w:numFmt w:val="decimal"/>
      <w:lvlText w:val="3.3.%1."/>
      <w:lvlJc w:val="left"/>
      <w:pPr>
        <w:ind w:left="852" w:hanging="360"/>
      </w:pPr>
      <w:rPr>
        <w:rFonts w:hint="default"/>
      </w:rPr>
    </w:lvl>
    <w:lvl w:ilvl="1" w:tplc="F500A4B4">
      <w:start w:val="1"/>
      <w:numFmt w:val="decimal"/>
      <w:lvlText w:val="3.3.%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3D20895"/>
    <w:multiLevelType w:val="hybridMultilevel"/>
    <w:tmpl w:val="A13E2E26"/>
    <w:lvl w:ilvl="0" w:tplc="244A719A">
      <w:start w:val="1"/>
      <w:numFmt w:val="decimal"/>
      <w:lvlText w:val="2.%1."/>
      <w:lvlJc w:val="left"/>
      <w:pPr>
        <w:ind w:left="1440" w:hanging="360"/>
      </w:pPr>
      <w:rPr>
        <w:rFonts w:hint="default"/>
      </w:rPr>
    </w:lvl>
    <w:lvl w:ilvl="1" w:tplc="B7D89014">
      <w:start w:val="1"/>
      <w:numFmt w:val="decimal"/>
      <w:lvlText w:val="2.1.%2."/>
      <w:lvlJc w:val="left"/>
      <w:pPr>
        <w:ind w:left="2160" w:hanging="360"/>
      </w:pPr>
      <w:rPr>
        <w:rFonts w:hint="default"/>
        <w:b w:val="0"/>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4C9C2F42"/>
    <w:multiLevelType w:val="hybridMultilevel"/>
    <w:tmpl w:val="518A7520"/>
    <w:lvl w:ilvl="0" w:tplc="625A6FFC">
      <w:start w:val="5"/>
      <w:numFmt w:val="decimal"/>
      <w:lvlText w:val="3.%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B422A5F"/>
    <w:multiLevelType w:val="multilevel"/>
    <w:tmpl w:val="82A6A6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7B2398"/>
    <w:multiLevelType w:val="hybridMultilevel"/>
    <w:tmpl w:val="FA74C02E"/>
    <w:lvl w:ilvl="0" w:tplc="2E442AF0">
      <w:start w:val="1"/>
      <w:numFmt w:val="decimal"/>
      <w:lvlText w:val="4.3.%1."/>
      <w:lvlJc w:val="left"/>
      <w:pPr>
        <w:ind w:left="2145" w:hanging="360"/>
      </w:pPr>
      <w:rPr>
        <w:rFonts w:hint="default"/>
      </w:rPr>
    </w:lvl>
    <w:lvl w:ilvl="1" w:tplc="04260019" w:tentative="1">
      <w:start w:val="1"/>
      <w:numFmt w:val="lowerLetter"/>
      <w:lvlText w:val="%2."/>
      <w:lvlJc w:val="left"/>
      <w:pPr>
        <w:ind w:left="2865" w:hanging="360"/>
      </w:pPr>
    </w:lvl>
    <w:lvl w:ilvl="2" w:tplc="0426001B" w:tentative="1">
      <w:start w:val="1"/>
      <w:numFmt w:val="lowerRoman"/>
      <w:lvlText w:val="%3."/>
      <w:lvlJc w:val="right"/>
      <w:pPr>
        <w:ind w:left="3585" w:hanging="180"/>
      </w:pPr>
    </w:lvl>
    <w:lvl w:ilvl="3" w:tplc="0426000F" w:tentative="1">
      <w:start w:val="1"/>
      <w:numFmt w:val="decimal"/>
      <w:lvlText w:val="%4."/>
      <w:lvlJc w:val="left"/>
      <w:pPr>
        <w:ind w:left="4305" w:hanging="360"/>
      </w:pPr>
    </w:lvl>
    <w:lvl w:ilvl="4" w:tplc="04260019" w:tentative="1">
      <w:start w:val="1"/>
      <w:numFmt w:val="lowerLetter"/>
      <w:lvlText w:val="%5."/>
      <w:lvlJc w:val="left"/>
      <w:pPr>
        <w:ind w:left="5025" w:hanging="360"/>
      </w:pPr>
    </w:lvl>
    <w:lvl w:ilvl="5" w:tplc="0426001B" w:tentative="1">
      <w:start w:val="1"/>
      <w:numFmt w:val="lowerRoman"/>
      <w:lvlText w:val="%6."/>
      <w:lvlJc w:val="right"/>
      <w:pPr>
        <w:ind w:left="5745" w:hanging="180"/>
      </w:pPr>
    </w:lvl>
    <w:lvl w:ilvl="6" w:tplc="0426000F" w:tentative="1">
      <w:start w:val="1"/>
      <w:numFmt w:val="decimal"/>
      <w:lvlText w:val="%7."/>
      <w:lvlJc w:val="left"/>
      <w:pPr>
        <w:ind w:left="6465" w:hanging="360"/>
      </w:pPr>
    </w:lvl>
    <w:lvl w:ilvl="7" w:tplc="04260019" w:tentative="1">
      <w:start w:val="1"/>
      <w:numFmt w:val="lowerLetter"/>
      <w:lvlText w:val="%8."/>
      <w:lvlJc w:val="left"/>
      <w:pPr>
        <w:ind w:left="7185" w:hanging="360"/>
      </w:pPr>
    </w:lvl>
    <w:lvl w:ilvl="8" w:tplc="0426001B" w:tentative="1">
      <w:start w:val="1"/>
      <w:numFmt w:val="lowerRoman"/>
      <w:lvlText w:val="%9."/>
      <w:lvlJc w:val="right"/>
      <w:pPr>
        <w:ind w:left="7905" w:hanging="180"/>
      </w:pPr>
    </w:lvl>
  </w:abstractNum>
  <w:abstractNum w:abstractNumId="12" w15:restartNumberingAfterBreak="0">
    <w:nsid w:val="607F451A"/>
    <w:multiLevelType w:val="multilevel"/>
    <w:tmpl w:val="AA6A5826"/>
    <w:lvl w:ilvl="0">
      <w:start w:val="3"/>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283BD7"/>
    <w:multiLevelType w:val="multilevel"/>
    <w:tmpl w:val="744025E2"/>
    <w:lvl w:ilvl="0">
      <w:start w:val="2"/>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1E0F6C"/>
    <w:multiLevelType w:val="multilevel"/>
    <w:tmpl w:val="38F21E72"/>
    <w:lvl w:ilvl="0">
      <w:start w:val="6"/>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C7B67B6"/>
    <w:multiLevelType w:val="multilevel"/>
    <w:tmpl w:val="5B347418"/>
    <w:lvl w:ilvl="0">
      <w:start w:val="4"/>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C8909D2"/>
    <w:multiLevelType w:val="multilevel"/>
    <w:tmpl w:val="DEF6019C"/>
    <w:lvl w:ilvl="0">
      <w:start w:val="8"/>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442ABB"/>
    <w:multiLevelType w:val="hybridMultilevel"/>
    <w:tmpl w:val="24D20F0E"/>
    <w:lvl w:ilvl="0" w:tplc="B94AC0B6">
      <w:start w:val="1"/>
      <w:numFmt w:val="decimal"/>
      <w:lvlText w:val="7.2.%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9" w15:restartNumberingAfterBreak="0">
    <w:nsid w:val="71855C26"/>
    <w:multiLevelType w:val="hybridMultilevel"/>
    <w:tmpl w:val="B1489092"/>
    <w:lvl w:ilvl="0" w:tplc="EE84CE36">
      <w:start w:val="1"/>
      <w:numFmt w:val="decimal"/>
      <w:lvlText w:val="6.%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4813781"/>
    <w:multiLevelType w:val="multilevel"/>
    <w:tmpl w:val="EB526B08"/>
    <w:lvl w:ilvl="0">
      <w:start w:val="1"/>
      <w:numFmt w:val="decimal"/>
      <w:lvlText w:val="%1."/>
      <w:lvlJc w:val="left"/>
      <w:pPr>
        <w:ind w:left="720" w:hanging="360"/>
      </w:p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21" w15:restartNumberingAfterBreak="0">
    <w:nsid w:val="768B00E9"/>
    <w:multiLevelType w:val="multilevel"/>
    <w:tmpl w:val="5994F922"/>
    <w:lvl w:ilvl="0">
      <w:start w:val="5"/>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653B29"/>
    <w:multiLevelType w:val="hybridMultilevel"/>
    <w:tmpl w:val="AF749DBE"/>
    <w:lvl w:ilvl="0" w:tplc="4BF213EE">
      <w:start w:val="1"/>
      <w:numFmt w:val="decimal"/>
      <w:lvlText w:val="3.4.%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29061458">
    <w:abstractNumId w:val="6"/>
  </w:num>
  <w:num w:numId="2" w16cid:durableId="404496121">
    <w:abstractNumId w:val="13"/>
  </w:num>
  <w:num w:numId="3" w16cid:durableId="1842350329">
    <w:abstractNumId w:val="12"/>
  </w:num>
  <w:num w:numId="4" w16cid:durableId="1603686748">
    <w:abstractNumId w:val="16"/>
  </w:num>
  <w:num w:numId="5" w16cid:durableId="2029063773">
    <w:abstractNumId w:val="21"/>
  </w:num>
  <w:num w:numId="6" w16cid:durableId="1115490937">
    <w:abstractNumId w:val="14"/>
  </w:num>
  <w:num w:numId="7" w16cid:durableId="1949893715">
    <w:abstractNumId w:val="4"/>
  </w:num>
  <w:num w:numId="8" w16cid:durableId="531919216">
    <w:abstractNumId w:val="17"/>
  </w:num>
  <w:num w:numId="9" w16cid:durableId="813572454">
    <w:abstractNumId w:val="2"/>
  </w:num>
  <w:num w:numId="10" w16cid:durableId="1969044723">
    <w:abstractNumId w:val="8"/>
  </w:num>
  <w:num w:numId="11" w16cid:durableId="1857622343">
    <w:abstractNumId w:val="7"/>
  </w:num>
  <w:num w:numId="12" w16cid:durableId="2004161553">
    <w:abstractNumId w:val="5"/>
  </w:num>
  <w:num w:numId="13" w16cid:durableId="2005626523">
    <w:abstractNumId w:val="11"/>
  </w:num>
  <w:num w:numId="14" w16cid:durableId="74133770">
    <w:abstractNumId w:val="1"/>
  </w:num>
  <w:num w:numId="15" w16cid:durableId="473303257">
    <w:abstractNumId w:val="19"/>
  </w:num>
  <w:num w:numId="16" w16cid:durableId="699279401">
    <w:abstractNumId w:val="3"/>
  </w:num>
  <w:num w:numId="17" w16cid:durableId="1680699700">
    <w:abstractNumId w:val="18"/>
  </w:num>
  <w:num w:numId="18" w16cid:durableId="372385914">
    <w:abstractNumId w:val="15"/>
  </w:num>
  <w:num w:numId="19" w16cid:durableId="42291874">
    <w:abstractNumId w:val="22"/>
  </w:num>
  <w:num w:numId="20" w16cid:durableId="1574924938">
    <w:abstractNumId w:val="0"/>
  </w:num>
  <w:num w:numId="21" w16cid:durableId="1855804539">
    <w:abstractNumId w:val="9"/>
  </w:num>
  <w:num w:numId="22" w16cid:durableId="2023508806">
    <w:abstractNumId w:val="20"/>
  </w:num>
  <w:num w:numId="23" w16cid:durableId="2125923396">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885"/>
    <w:rsid w:val="0000397E"/>
    <w:rsid w:val="0000470A"/>
    <w:rsid w:val="00011973"/>
    <w:rsid w:val="00016197"/>
    <w:rsid w:val="00023D3C"/>
    <w:rsid w:val="000267E4"/>
    <w:rsid w:val="0002704E"/>
    <w:rsid w:val="0003173C"/>
    <w:rsid w:val="0003725A"/>
    <w:rsid w:val="00042141"/>
    <w:rsid w:val="00042309"/>
    <w:rsid w:val="000477E3"/>
    <w:rsid w:val="000540F8"/>
    <w:rsid w:val="00070E7F"/>
    <w:rsid w:val="00072950"/>
    <w:rsid w:val="00072E15"/>
    <w:rsid w:val="00076F61"/>
    <w:rsid w:val="000776C0"/>
    <w:rsid w:val="000827B8"/>
    <w:rsid w:val="00084262"/>
    <w:rsid w:val="0008451E"/>
    <w:rsid w:val="00086F7E"/>
    <w:rsid w:val="000933DF"/>
    <w:rsid w:val="000A21B9"/>
    <w:rsid w:val="000B1FFF"/>
    <w:rsid w:val="000B686B"/>
    <w:rsid w:val="000C767A"/>
    <w:rsid w:val="000E3E53"/>
    <w:rsid w:val="000E51FD"/>
    <w:rsid w:val="000E56BC"/>
    <w:rsid w:val="000E5C0C"/>
    <w:rsid w:val="000E7BFE"/>
    <w:rsid w:val="000F56AA"/>
    <w:rsid w:val="00101081"/>
    <w:rsid w:val="00103FF7"/>
    <w:rsid w:val="00110CAC"/>
    <w:rsid w:val="00114E74"/>
    <w:rsid w:val="00123954"/>
    <w:rsid w:val="001264D2"/>
    <w:rsid w:val="00127FE0"/>
    <w:rsid w:val="00130E80"/>
    <w:rsid w:val="0013505B"/>
    <w:rsid w:val="001400EC"/>
    <w:rsid w:val="001410F0"/>
    <w:rsid w:val="00141303"/>
    <w:rsid w:val="001422BD"/>
    <w:rsid w:val="0014591E"/>
    <w:rsid w:val="00146483"/>
    <w:rsid w:val="00150D4E"/>
    <w:rsid w:val="001633A8"/>
    <w:rsid w:val="00165707"/>
    <w:rsid w:val="0016673B"/>
    <w:rsid w:val="0017210D"/>
    <w:rsid w:val="00172952"/>
    <w:rsid w:val="0017392F"/>
    <w:rsid w:val="0017446A"/>
    <w:rsid w:val="00180D81"/>
    <w:rsid w:val="0018263C"/>
    <w:rsid w:val="0018786D"/>
    <w:rsid w:val="00190397"/>
    <w:rsid w:val="00196623"/>
    <w:rsid w:val="0019776A"/>
    <w:rsid w:val="001A2FC1"/>
    <w:rsid w:val="001A4B36"/>
    <w:rsid w:val="001A7C60"/>
    <w:rsid w:val="001B2F28"/>
    <w:rsid w:val="001C3A61"/>
    <w:rsid w:val="001C4167"/>
    <w:rsid w:val="001C7247"/>
    <w:rsid w:val="001E002F"/>
    <w:rsid w:val="001E6C1D"/>
    <w:rsid w:val="001F0AFD"/>
    <w:rsid w:val="001F29ED"/>
    <w:rsid w:val="001F3E5A"/>
    <w:rsid w:val="001F5D66"/>
    <w:rsid w:val="002069B7"/>
    <w:rsid w:val="00211C1B"/>
    <w:rsid w:val="0021775B"/>
    <w:rsid w:val="00224888"/>
    <w:rsid w:val="0023211B"/>
    <w:rsid w:val="002339E6"/>
    <w:rsid w:val="00235B67"/>
    <w:rsid w:val="002442FF"/>
    <w:rsid w:val="00261215"/>
    <w:rsid w:val="00263B63"/>
    <w:rsid w:val="002672BE"/>
    <w:rsid w:val="00267351"/>
    <w:rsid w:val="00270258"/>
    <w:rsid w:val="00276062"/>
    <w:rsid w:val="0027746F"/>
    <w:rsid w:val="00280398"/>
    <w:rsid w:val="002819F8"/>
    <w:rsid w:val="0028597E"/>
    <w:rsid w:val="00286D5A"/>
    <w:rsid w:val="00290DFD"/>
    <w:rsid w:val="00293EF7"/>
    <w:rsid w:val="00294C27"/>
    <w:rsid w:val="002A147A"/>
    <w:rsid w:val="002A35ED"/>
    <w:rsid w:val="002A4795"/>
    <w:rsid w:val="002C254E"/>
    <w:rsid w:val="002C28DC"/>
    <w:rsid w:val="002D0606"/>
    <w:rsid w:val="002D09A7"/>
    <w:rsid w:val="002D1A94"/>
    <w:rsid w:val="002D365F"/>
    <w:rsid w:val="002D4642"/>
    <w:rsid w:val="002D55AA"/>
    <w:rsid w:val="002E0A73"/>
    <w:rsid w:val="002E0D63"/>
    <w:rsid w:val="002E25AF"/>
    <w:rsid w:val="002E307B"/>
    <w:rsid w:val="002E3EB7"/>
    <w:rsid w:val="002F09BA"/>
    <w:rsid w:val="003069BF"/>
    <w:rsid w:val="00307FDE"/>
    <w:rsid w:val="003118D3"/>
    <w:rsid w:val="003154C4"/>
    <w:rsid w:val="00316353"/>
    <w:rsid w:val="00321ADC"/>
    <w:rsid w:val="003317F9"/>
    <w:rsid w:val="0033460D"/>
    <w:rsid w:val="00337617"/>
    <w:rsid w:val="00347192"/>
    <w:rsid w:val="003544F3"/>
    <w:rsid w:val="00366B16"/>
    <w:rsid w:val="0036726D"/>
    <w:rsid w:val="00377640"/>
    <w:rsid w:val="00377A48"/>
    <w:rsid w:val="003823EE"/>
    <w:rsid w:val="003846AF"/>
    <w:rsid w:val="0038689C"/>
    <w:rsid w:val="003878FC"/>
    <w:rsid w:val="00391D5F"/>
    <w:rsid w:val="00391FC1"/>
    <w:rsid w:val="00395E47"/>
    <w:rsid w:val="003A4115"/>
    <w:rsid w:val="003B03E5"/>
    <w:rsid w:val="003C03D4"/>
    <w:rsid w:val="003C3B1E"/>
    <w:rsid w:val="003D3C73"/>
    <w:rsid w:val="003D48B2"/>
    <w:rsid w:val="003D5B11"/>
    <w:rsid w:val="003F6161"/>
    <w:rsid w:val="003F6DE6"/>
    <w:rsid w:val="004109E3"/>
    <w:rsid w:val="00410CDB"/>
    <w:rsid w:val="00420357"/>
    <w:rsid w:val="00427001"/>
    <w:rsid w:val="00432EC9"/>
    <w:rsid w:val="0043456B"/>
    <w:rsid w:val="00441CA8"/>
    <w:rsid w:val="00444B0F"/>
    <w:rsid w:val="0045467E"/>
    <w:rsid w:val="0047185E"/>
    <w:rsid w:val="00471B9A"/>
    <w:rsid w:val="00476A96"/>
    <w:rsid w:val="00476B6E"/>
    <w:rsid w:val="00485EC0"/>
    <w:rsid w:val="0048706F"/>
    <w:rsid w:val="00487110"/>
    <w:rsid w:val="004944D5"/>
    <w:rsid w:val="00496870"/>
    <w:rsid w:val="004A2BB1"/>
    <w:rsid w:val="004B0464"/>
    <w:rsid w:val="004B0B62"/>
    <w:rsid w:val="004B0F77"/>
    <w:rsid w:val="004B2F71"/>
    <w:rsid w:val="004B36B1"/>
    <w:rsid w:val="004B5CD8"/>
    <w:rsid w:val="004B6FB3"/>
    <w:rsid w:val="004C3013"/>
    <w:rsid w:val="004E15EE"/>
    <w:rsid w:val="004E4599"/>
    <w:rsid w:val="004E6B54"/>
    <w:rsid w:val="004F2000"/>
    <w:rsid w:val="004F2F2A"/>
    <w:rsid w:val="004F5B56"/>
    <w:rsid w:val="00503F60"/>
    <w:rsid w:val="00512036"/>
    <w:rsid w:val="00512FF3"/>
    <w:rsid w:val="00513DAE"/>
    <w:rsid w:val="0052071A"/>
    <w:rsid w:val="005227BF"/>
    <w:rsid w:val="00526C1B"/>
    <w:rsid w:val="00537F48"/>
    <w:rsid w:val="0054222E"/>
    <w:rsid w:val="00542E39"/>
    <w:rsid w:val="00544147"/>
    <w:rsid w:val="005463BC"/>
    <w:rsid w:val="005529E7"/>
    <w:rsid w:val="00555316"/>
    <w:rsid w:val="0056122B"/>
    <w:rsid w:val="00561D84"/>
    <w:rsid w:val="00563C42"/>
    <w:rsid w:val="00564CC6"/>
    <w:rsid w:val="00565B98"/>
    <w:rsid w:val="0057047A"/>
    <w:rsid w:val="0057226D"/>
    <w:rsid w:val="00575B3C"/>
    <w:rsid w:val="0057697A"/>
    <w:rsid w:val="0058110F"/>
    <w:rsid w:val="00583CAB"/>
    <w:rsid w:val="00586D24"/>
    <w:rsid w:val="005A13E8"/>
    <w:rsid w:val="005A14EE"/>
    <w:rsid w:val="005A2364"/>
    <w:rsid w:val="005B089D"/>
    <w:rsid w:val="005B3D09"/>
    <w:rsid w:val="005B48B6"/>
    <w:rsid w:val="005B4C3A"/>
    <w:rsid w:val="005B6C00"/>
    <w:rsid w:val="005C04AA"/>
    <w:rsid w:val="005C6209"/>
    <w:rsid w:val="005D1D2F"/>
    <w:rsid w:val="005D407B"/>
    <w:rsid w:val="005D44BC"/>
    <w:rsid w:val="005D6158"/>
    <w:rsid w:val="005D7AF5"/>
    <w:rsid w:val="005F56DC"/>
    <w:rsid w:val="005F6861"/>
    <w:rsid w:val="00600B4C"/>
    <w:rsid w:val="0060101B"/>
    <w:rsid w:val="00603C3B"/>
    <w:rsid w:val="006043A3"/>
    <w:rsid w:val="00604CF3"/>
    <w:rsid w:val="006068A9"/>
    <w:rsid w:val="00616764"/>
    <w:rsid w:val="00625636"/>
    <w:rsid w:val="00643D22"/>
    <w:rsid w:val="006442A5"/>
    <w:rsid w:val="0064620C"/>
    <w:rsid w:val="00651077"/>
    <w:rsid w:val="00655A76"/>
    <w:rsid w:val="00660DB4"/>
    <w:rsid w:val="00665FC9"/>
    <w:rsid w:val="00673B18"/>
    <w:rsid w:val="006742C5"/>
    <w:rsid w:val="00692920"/>
    <w:rsid w:val="006938E7"/>
    <w:rsid w:val="00697B8C"/>
    <w:rsid w:val="006B6ACA"/>
    <w:rsid w:val="006D5B6C"/>
    <w:rsid w:val="006D6E2D"/>
    <w:rsid w:val="006E15E7"/>
    <w:rsid w:val="006F2B9E"/>
    <w:rsid w:val="006F5069"/>
    <w:rsid w:val="006F5BA6"/>
    <w:rsid w:val="00700A6D"/>
    <w:rsid w:val="00700D70"/>
    <w:rsid w:val="00701C86"/>
    <w:rsid w:val="00702FA0"/>
    <w:rsid w:val="0070518C"/>
    <w:rsid w:val="00705E6B"/>
    <w:rsid w:val="007122EE"/>
    <w:rsid w:val="0071281D"/>
    <w:rsid w:val="00715455"/>
    <w:rsid w:val="00717165"/>
    <w:rsid w:val="00720361"/>
    <w:rsid w:val="0072116E"/>
    <w:rsid w:val="007214EB"/>
    <w:rsid w:val="00723FCC"/>
    <w:rsid w:val="00730AB5"/>
    <w:rsid w:val="007325C2"/>
    <w:rsid w:val="00742972"/>
    <w:rsid w:val="00747023"/>
    <w:rsid w:val="00752D13"/>
    <w:rsid w:val="00756701"/>
    <w:rsid w:val="00760FA5"/>
    <w:rsid w:val="00766742"/>
    <w:rsid w:val="0077250E"/>
    <w:rsid w:val="0077774D"/>
    <w:rsid w:val="00781E20"/>
    <w:rsid w:val="00784423"/>
    <w:rsid w:val="0078751C"/>
    <w:rsid w:val="00791E35"/>
    <w:rsid w:val="0079244D"/>
    <w:rsid w:val="00793B2B"/>
    <w:rsid w:val="0079566C"/>
    <w:rsid w:val="007A4580"/>
    <w:rsid w:val="007A7149"/>
    <w:rsid w:val="007B4CB8"/>
    <w:rsid w:val="007B64CB"/>
    <w:rsid w:val="007B722E"/>
    <w:rsid w:val="007C27CD"/>
    <w:rsid w:val="007C5F06"/>
    <w:rsid w:val="007C64C3"/>
    <w:rsid w:val="007D0634"/>
    <w:rsid w:val="007D36CA"/>
    <w:rsid w:val="007D3946"/>
    <w:rsid w:val="007D66DF"/>
    <w:rsid w:val="007F581C"/>
    <w:rsid w:val="00800A26"/>
    <w:rsid w:val="00804495"/>
    <w:rsid w:val="00810CBC"/>
    <w:rsid w:val="008111C4"/>
    <w:rsid w:val="00816ABA"/>
    <w:rsid w:val="00822FCA"/>
    <w:rsid w:val="00825BA9"/>
    <w:rsid w:val="00826769"/>
    <w:rsid w:val="0083285A"/>
    <w:rsid w:val="00835115"/>
    <w:rsid w:val="00836D92"/>
    <w:rsid w:val="00842394"/>
    <w:rsid w:val="008518B3"/>
    <w:rsid w:val="008521A3"/>
    <w:rsid w:val="008547C1"/>
    <w:rsid w:val="00856FF1"/>
    <w:rsid w:val="00872154"/>
    <w:rsid w:val="008776AC"/>
    <w:rsid w:val="008810D7"/>
    <w:rsid w:val="00881C1B"/>
    <w:rsid w:val="00882130"/>
    <w:rsid w:val="00882612"/>
    <w:rsid w:val="00882F4D"/>
    <w:rsid w:val="00893122"/>
    <w:rsid w:val="00893659"/>
    <w:rsid w:val="008A4A99"/>
    <w:rsid w:val="008A53B8"/>
    <w:rsid w:val="008B1A3A"/>
    <w:rsid w:val="008B40C4"/>
    <w:rsid w:val="008B6CB4"/>
    <w:rsid w:val="008B7EAC"/>
    <w:rsid w:val="008C13D7"/>
    <w:rsid w:val="008C315B"/>
    <w:rsid w:val="008D43B1"/>
    <w:rsid w:val="008D4C92"/>
    <w:rsid w:val="008E2335"/>
    <w:rsid w:val="008E65BD"/>
    <w:rsid w:val="008F0072"/>
    <w:rsid w:val="008F79D9"/>
    <w:rsid w:val="009007A6"/>
    <w:rsid w:val="009072B8"/>
    <w:rsid w:val="0090798C"/>
    <w:rsid w:val="009171D4"/>
    <w:rsid w:val="00920684"/>
    <w:rsid w:val="00921067"/>
    <w:rsid w:val="0092166E"/>
    <w:rsid w:val="00921B46"/>
    <w:rsid w:val="00921CBB"/>
    <w:rsid w:val="00922EB2"/>
    <w:rsid w:val="00926446"/>
    <w:rsid w:val="00927F24"/>
    <w:rsid w:val="00931E61"/>
    <w:rsid w:val="0093496F"/>
    <w:rsid w:val="00936856"/>
    <w:rsid w:val="00937866"/>
    <w:rsid w:val="00941B96"/>
    <w:rsid w:val="00941FB4"/>
    <w:rsid w:val="00944062"/>
    <w:rsid w:val="00944B30"/>
    <w:rsid w:val="009472F9"/>
    <w:rsid w:val="00951C61"/>
    <w:rsid w:val="009530FD"/>
    <w:rsid w:val="0095589F"/>
    <w:rsid w:val="00964899"/>
    <w:rsid w:val="00966C99"/>
    <w:rsid w:val="00967500"/>
    <w:rsid w:val="009747AB"/>
    <w:rsid w:val="00974CC2"/>
    <w:rsid w:val="00975685"/>
    <w:rsid w:val="00987C60"/>
    <w:rsid w:val="00990741"/>
    <w:rsid w:val="00995F47"/>
    <w:rsid w:val="009962FB"/>
    <w:rsid w:val="009A0A68"/>
    <w:rsid w:val="009A5707"/>
    <w:rsid w:val="009B1281"/>
    <w:rsid w:val="009B7681"/>
    <w:rsid w:val="009D4887"/>
    <w:rsid w:val="009D4D79"/>
    <w:rsid w:val="009D7297"/>
    <w:rsid w:val="009E0242"/>
    <w:rsid w:val="009E78A2"/>
    <w:rsid w:val="00A0280F"/>
    <w:rsid w:val="00A1111C"/>
    <w:rsid w:val="00A1189F"/>
    <w:rsid w:val="00A120FB"/>
    <w:rsid w:val="00A30F22"/>
    <w:rsid w:val="00A32C11"/>
    <w:rsid w:val="00A32DE7"/>
    <w:rsid w:val="00A3443F"/>
    <w:rsid w:val="00A40FFB"/>
    <w:rsid w:val="00A418E1"/>
    <w:rsid w:val="00A4316F"/>
    <w:rsid w:val="00A501F6"/>
    <w:rsid w:val="00A51250"/>
    <w:rsid w:val="00A52DAB"/>
    <w:rsid w:val="00A54E59"/>
    <w:rsid w:val="00A57E4C"/>
    <w:rsid w:val="00A62B10"/>
    <w:rsid w:val="00A66550"/>
    <w:rsid w:val="00A73672"/>
    <w:rsid w:val="00A77BB9"/>
    <w:rsid w:val="00A81830"/>
    <w:rsid w:val="00A82F1C"/>
    <w:rsid w:val="00A8744B"/>
    <w:rsid w:val="00A87A7E"/>
    <w:rsid w:val="00A87B6C"/>
    <w:rsid w:val="00A90D2E"/>
    <w:rsid w:val="00AA0198"/>
    <w:rsid w:val="00AA6ED8"/>
    <w:rsid w:val="00AB79B3"/>
    <w:rsid w:val="00AC0961"/>
    <w:rsid w:val="00AC4E9A"/>
    <w:rsid w:val="00AC5225"/>
    <w:rsid w:val="00AD7FC9"/>
    <w:rsid w:val="00AE224C"/>
    <w:rsid w:val="00AE49DD"/>
    <w:rsid w:val="00AE532E"/>
    <w:rsid w:val="00B00B8E"/>
    <w:rsid w:val="00B018F7"/>
    <w:rsid w:val="00B023D3"/>
    <w:rsid w:val="00B10FCC"/>
    <w:rsid w:val="00B202BF"/>
    <w:rsid w:val="00B21D2C"/>
    <w:rsid w:val="00B2684F"/>
    <w:rsid w:val="00B276D5"/>
    <w:rsid w:val="00B30797"/>
    <w:rsid w:val="00B31991"/>
    <w:rsid w:val="00B32938"/>
    <w:rsid w:val="00B34171"/>
    <w:rsid w:val="00B352BF"/>
    <w:rsid w:val="00B355CD"/>
    <w:rsid w:val="00B35A54"/>
    <w:rsid w:val="00B364F5"/>
    <w:rsid w:val="00B40F15"/>
    <w:rsid w:val="00B43121"/>
    <w:rsid w:val="00B43298"/>
    <w:rsid w:val="00B5118A"/>
    <w:rsid w:val="00B51324"/>
    <w:rsid w:val="00B54B08"/>
    <w:rsid w:val="00B64102"/>
    <w:rsid w:val="00B64C56"/>
    <w:rsid w:val="00B70F4D"/>
    <w:rsid w:val="00B740AA"/>
    <w:rsid w:val="00B753AB"/>
    <w:rsid w:val="00B77260"/>
    <w:rsid w:val="00B8207E"/>
    <w:rsid w:val="00B823D2"/>
    <w:rsid w:val="00B84891"/>
    <w:rsid w:val="00B957CA"/>
    <w:rsid w:val="00BA0D0B"/>
    <w:rsid w:val="00BB1BA9"/>
    <w:rsid w:val="00BB20B9"/>
    <w:rsid w:val="00BB530F"/>
    <w:rsid w:val="00BD6B44"/>
    <w:rsid w:val="00BF3BC1"/>
    <w:rsid w:val="00BF4940"/>
    <w:rsid w:val="00BF6B40"/>
    <w:rsid w:val="00C00757"/>
    <w:rsid w:val="00C03905"/>
    <w:rsid w:val="00C07F06"/>
    <w:rsid w:val="00C11843"/>
    <w:rsid w:val="00C147C9"/>
    <w:rsid w:val="00C208E4"/>
    <w:rsid w:val="00C247F5"/>
    <w:rsid w:val="00C2481A"/>
    <w:rsid w:val="00C3101A"/>
    <w:rsid w:val="00C32446"/>
    <w:rsid w:val="00C32C15"/>
    <w:rsid w:val="00C362C1"/>
    <w:rsid w:val="00C40CBD"/>
    <w:rsid w:val="00C4180D"/>
    <w:rsid w:val="00C45D2E"/>
    <w:rsid w:val="00C52795"/>
    <w:rsid w:val="00C552B7"/>
    <w:rsid w:val="00C553C9"/>
    <w:rsid w:val="00C56C29"/>
    <w:rsid w:val="00C6374B"/>
    <w:rsid w:val="00C67796"/>
    <w:rsid w:val="00C76C01"/>
    <w:rsid w:val="00C92489"/>
    <w:rsid w:val="00C94885"/>
    <w:rsid w:val="00C95BAA"/>
    <w:rsid w:val="00CA2A20"/>
    <w:rsid w:val="00CA6CC9"/>
    <w:rsid w:val="00CB01F9"/>
    <w:rsid w:val="00CB0747"/>
    <w:rsid w:val="00CD4BC3"/>
    <w:rsid w:val="00CD5E6E"/>
    <w:rsid w:val="00CD7CA2"/>
    <w:rsid w:val="00CE0186"/>
    <w:rsid w:val="00CE0966"/>
    <w:rsid w:val="00CE64E6"/>
    <w:rsid w:val="00CE7D6F"/>
    <w:rsid w:val="00CF68D0"/>
    <w:rsid w:val="00CF7426"/>
    <w:rsid w:val="00D01845"/>
    <w:rsid w:val="00D04245"/>
    <w:rsid w:val="00D04365"/>
    <w:rsid w:val="00D05FC5"/>
    <w:rsid w:val="00D105F3"/>
    <w:rsid w:val="00D12F92"/>
    <w:rsid w:val="00D149E5"/>
    <w:rsid w:val="00D154B4"/>
    <w:rsid w:val="00D20997"/>
    <w:rsid w:val="00D24F2E"/>
    <w:rsid w:val="00D2756B"/>
    <w:rsid w:val="00D27B17"/>
    <w:rsid w:val="00D31096"/>
    <w:rsid w:val="00D333E2"/>
    <w:rsid w:val="00D33E55"/>
    <w:rsid w:val="00D41053"/>
    <w:rsid w:val="00D41229"/>
    <w:rsid w:val="00D45857"/>
    <w:rsid w:val="00D45D1D"/>
    <w:rsid w:val="00D527B2"/>
    <w:rsid w:val="00D6027A"/>
    <w:rsid w:val="00D70EF4"/>
    <w:rsid w:val="00D74686"/>
    <w:rsid w:val="00D7690D"/>
    <w:rsid w:val="00D8047F"/>
    <w:rsid w:val="00D8335D"/>
    <w:rsid w:val="00D8791D"/>
    <w:rsid w:val="00D87FAA"/>
    <w:rsid w:val="00D90485"/>
    <w:rsid w:val="00D9152C"/>
    <w:rsid w:val="00DA7E86"/>
    <w:rsid w:val="00DB0EA4"/>
    <w:rsid w:val="00DB3B72"/>
    <w:rsid w:val="00DB3E23"/>
    <w:rsid w:val="00DB4CA0"/>
    <w:rsid w:val="00DC5D5F"/>
    <w:rsid w:val="00DD6648"/>
    <w:rsid w:val="00DE04B9"/>
    <w:rsid w:val="00DE787A"/>
    <w:rsid w:val="00DE7937"/>
    <w:rsid w:val="00DF071B"/>
    <w:rsid w:val="00DF1EA2"/>
    <w:rsid w:val="00DF705A"/>
    <w:rsid w:val="00E010F1"/>
    <w:rsid w:val="00E05230"/>
    <w:rsid w:val="00E17180"/>
    <w:rsid w:val="00E23D63"/>
    <w:rsid w:val="00E23E4F"/>
    <w:rsid w:val="00E31441"/>
    <w:rsid w:val="00E34D33"/>
    <w:rsid w:val="00E41360"/>
    <w:rsid w:val="00E4481D"/>
    <w:rsid w:val="00E4597F"/>
    <w:rsid w:val="00E45C1D"/>
    <w:rsid w:val="00E46D19"/>
    <w:rsid w:val="00E57B39"/>
    <w:rsid w:val="00E607D4"/>
    <w:rsid w:val="00E70FC4"/>
    <w:rsid w:val="00E73301"/>
    <w:rsid w:val="00E7475C"/>
    <w:rsid w:val="00E80258"/>
    <w:rsid w:val="00E82121"/>
    <w:rsid w:val="00E84E0C"/>
    <w:rsid w:val="00E85881"/>
    <w:rsid w:val="00E85A9F"/>
    <w:rsid w:val="00E87037"/>
    <w:rsid w:val="00E94FD8"/>
    <w:rsid w:val="00E95A02"/>
    <w:rsid w:val="00E963C2"/>
    <w:rsid w:val="00E96BC8"/>
    <w:rsid w:val="00EA0EF4"/>
    <w:rsid w:val="00EB0089"/>
    <w:rsid w:val="00EB4C1E"/>
    <w:rsid w:val="00EB5863"/>
    <w:rsid w:val="00EC0A49"/>
    <w:rsid w:val="00EC2DE8"/>
    <w:rsid w:val="00ED1C14"/>
    <w:rsid w:val="00EE1C82"/>
    <w:rsid w:val="00EE3D5F"/>
    <w:rsid w:val="00EE4231"/>
    <w:rsid w:val="00EE55A9"/>
    <w:rsid w:val="00EE6F09"/>
    <w:rsid w:val="00EF6A24"/>
    <w:rsid w:val="00F03086"/>
    <w:rsid w:val="00F119F7"/>
    <w:rsid w:val="00F124AB"/>
    <w:rsid w:val="00F12EC5"/>
    <w:rsid w:val="00F2336F"/>
    <w:rsid w:val="00F329D7"/>
    <w:rsid w:val="00F3414C"/>
    <w:rsid w:val="00F43A13"/>
    <w:rsid w:val="00F43B4B"/>
    <w:rsid w:val="00F44C3E"/>
    <w:rsid w:val="00F504FA"/>
    <w:rsid w:val="00F51D49"/>
    <w:rsid w:val="00F54317"/>
    <w:rsid w:val="00F6007C"/>
    <w:rsid w:val="00F62C2D"/>
    <w:rsid w:val="00F7233A"/>
    <w:rsid w:val="00F723B0"/>
    <w:rsid w:val="00F72A61"/>
    <w:rsid w:val="00F85BF1"/>
    <w:rsid w:val="00F8693C"/>
    <w:rsid w:val="00F932FE"/>
    <w:rsid w:val="00FA196F"/>
    <w:rsid w:val="00FA5827"/>
    <w:rsid w:val="00FB06BD"/>
    <w:rsid w:val="00FB5789"/>
    <w:rsid w:val="00FB688C"/>
    <w:rsid w:val="00FB7BFC"/>
    <w:rsid w:val="00FD5B9B"/>
    <w:rsid w:val="00FF1C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4F0BBCB3"/>
  <w15:chartTrackingRefBased/>
  <w15:docId w15:val="{7204F795-C8E5-4F30-9130-A67A757B7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4885"/>
    <w:rPr>
      <w:sz w:val="24"/>
      <w:szCs w:val="24"/>
    </w:rPr>
  </w:style>
  <w:style w:type="paragraph" w:styleId="Heading1">
    <w:name w:val="heading 1"/>
    <w:basedOn w:val="Normal"/>
    <w:next w:val="Normal"/>
    <w:link w:val="Heading1Char"/>
    <w:qFormat/>
    <w:rsid w:val="00FA196F"/>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293EF7"/>
    <w:pPr>
      <w:keepNext/>
      <w:jc w:val="center"/>
      <w:outlineLvl w:val="1"/>
    </w:pPr>
    <w:rPr>
      <w:b/>
      <w:szCs w:val="20"/>
    </w:rPr>
  </w:style>
  <w:style w:type="paragraph" w:styleId="Heading3">
    <w:name w:val="heading 3"/>
    <w:basedOn w:val="Normal"/>
    <w:next w:val="Normal"/>
    <w:link w:val="Heading3Char"/>
    <w:semiHidden/>
    <w:unhideWhenUsed/>
    <w:qFormat/>
    <w:rsid w:val="00B00B8E"/>
    <w:pPr>
      <w:keepNext/>
      <w:spacing w:before="240" w:after="60"/>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A196F"/>
    <w:rPr>
      <w:rFonts w:ascii="Cambria" w:eastAsia="Times New Roman" w:hAnsi="Cambria" w:cs="Times New Roman"/>
      <w:b/>
      <w:bCs/>
      <w:kern w:val="32"/>
      <w:sz w:val="32"/>
      <w:szCs w:val="32"/>
    </w:rPr>
  </w:style>
  <w:style w:type="character" w:customStyle="1" w:styleId="Heading3Char">
    <w:name w:val="Heading 3 Char"/>
    <w:link w:val="Heading3"/>
    <w:semiHidden/>
    <w:rsid w:val="00B00B8E"/>
    <w:rPr>
      <w:rFonts w:ascii="Cambria" w:eastAsia="Times New Roman" w:hAnsi="Cambria" w:cs="Times New Roman"/>
      <w:b/>
      <w:bCs/>
      <w:sz w:val="26"/>
      <w:szCs w:val="26"/>
    </w:rPr>
  </w:style>
  <w:style w:type="paragraph" w:styleId="NormalWeb">
    <w:name w:val="Normal (Web)"/>
    <w:basedOn w:val="Normal"/>
    <w:uiPriority w:val="99"/>
    <w:rsid w:val="00C94885"/>
    <w:pPr>
      <w:spacing w:before="100" w:beforeAutospacing="1" w:after="100" w:afterAutospacing="1"/>
    </w:pPr>
  </w:style>
  <w:style w:type="table" w:styleId="TableGrid">
    <w:name w:val="Table Grid"/>
    <w:basedOn w:val="TableNormal"/>
    <w:uiPriority w:val="59"/>
    <w:rsid w:val="00C94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CharRakstzCharCharRakstzCharCharRakstz">
    <w:name w:val="Rakstz. Char Rakstz. Char Rakstz. Char Char Rakstz. Char Char Rakstz. Char Char Rakstz."/>
    <w:basedOn w:val="Normal"/>
    <w:next w:val="BlockText"/>
    <w:rsid w:val="00293EF7"/>
    <w:pPr>
      <w:spacing w:before="120" w:after="160" w:line="240" w:lineRule="exact"/>
      <w:ind w:firstLine="720"/>
      <w:jc w:val="both"/>
    </w:pPr>
    <w:rPr>
      <w:rFonts w:ascii="Verdana" w:hAnsi="Verdana"/>
      <w:sz w:val="20"/>
      <w:szCs w:val="20"/>
      <w:lang w:val="en-US" w:eastAsia="en-US"/>
    </w:rPr>
  </w:style>
  <w:style w:type="paragraph" w:styleId="BlockText">
    <w:name w:val="Block Text"/>
    <w:basedOn w:val="Normal"/>
    <w:rsid w:val="00293EF7"/>
    <w:pPr>
      <w:spacing w:after="120"/>
      <w:ind w:left="1440" w:right="1440"/>
    </w:pPr>
  </w:style>
  <w:style w:type="paragraph" w:styleId="Header">
    <w:name w:val="header"/>
    <w:basedOn w:val="Normal"/>
    <w:link w:val="HeaderChar"/>
    <w:rsid w:val="00293EF7"/>
    <w:pPr>
      <w:tabs>
        <w:tab w:val="center" w:pos="4153"/>
        <w:tab w:val="right" w:pos="8306"/>
      </w:tabs>
    </w:pPr>
    <w:rPr>
      <w:lang w:val="x-none" w:eastAsia="x-none"/>
    </w:rPr>
  </w:style>
  <w:style w:type="character" w:customStyle="1" w:styleId="HeaderChar">
    <w:name w:val="Header Char"/>
    <w:link w:val="Header"/>
    <w:rsid w:val="00316353"/>
    <w:rPr>
      <w:sz w:val="24"/>
      <w:szCs w:val="24"/>
    </w:rPr>
  </w:style>
  <w:style w:type="paragraph" w:styleId="Footer">
    <w:name w:val="footer"/>
    <w:basedOn w:val="Normal"/>
    <w:link w:val="FooterChar"/>
    <w:uiPriority w:val="99"/>
    <w:rsid w:val="00293EF7"/>
    <w:pPr>
      <w:tabs>
        <w:tab w:val="center" w:pos="4153"/>
        <w:tab w:val="right" w:pos="8306"/>
      </w:tabs>
    </w:pPr>
    <w:rPr>
      <w:lang w:val="x-none" w:eastAsia="x-none"/>
    </w:rPr>
  </w:style>
  <w:style w:type="character" w:customStyle="1" w:styleId="FooterChar">
    <w:name w:val="Footer Char"/>
    <w:link w:val="Footer"/>
    <w:uiPriority w:val="99"/>
    <w:rsid w:val="00316353"/>
    <w:rPr>
      <w:sz w:val="24"/>
      <w:szCs w:val="24"/>
    </w:rPr>
  </w:style>
  <w:style w:type="character" w:styleId="Hyperlink">
    <w:name w:val="Hyperlink"/>
    <w:unhideWhenUsed/>
    <w:rsid w:val="00316353"/>
    <w:rPr>
      <w:strike w:val="0"/>
      <w:dstrike w:val="0"/>
      <w:color w:val="40407C"/>
      <w:u w:val="none"/>
      <w:effect w:val="none"/>
    </w:rPr>
  </w:style>
  <w:style w:type="paragraph" w:customStyle="1" w:styleId="tvhtml">
    <w:name w:val="tv_html"/>
    <w:basedOn w:val="Normal"/>
    <w:rsid w:val="00316353"/>
    <w:pPr>
      <w:spacing w:before="100" w:beforeAutospacing="1" w:after="100" w:afterAutospacing="1"/>
      <w:jc w:val="both"/>
    </w:pPr>
    <w:rPr>
      <w:color w:val="000000"/>
      <w:sz w:val="22"/>
      <w:szCs w:val="22"/>
    </w:rPr>
  </w:style>
  <w:style w:type="paragraph" w:styleId="BalloonText">
    <w:name w:val="Balloon Text"/>
    <w:basedOn w:val="Normal"/>
    <w:link w:val="BalloonTextChar"/>
    <w:unhideWhenUsed/>
    <w:rsid w:val="00316353"/>
    <w:rPr>
      <w:rFonts w:ascii="Tahoma" w:eastAsia="Calibri" w:hAnsi="Tahoma"/>
      <w:sz w:val="16"/>
      <w:szCs w:val="16"/>
      <w:lang w:val="x-none" w:eastAsia="en-US"/>
    </w:rPr>
  </w:style>
  <w:style w:type="character" w:customStyle="1" w:styleId="BalloonTextChar">
    <w:name w:val="Balloon Text Char"/>
    <w:link w:val="BalloonText"/>
    <w:uiPriority w:val="99"/>
    <w:rsid w:val="00316353"/>
    <w:rPr>
      <w:rFonts w:ascii="Tahoma" w:eastAsia="Calibri" w:hAnsi="Tahoma" w:cs="Tahoma"/>
      <w:sz w:val="16"/>
      <w:szCs w:val="16"/>
      <w:lang w:eastAsia="en-US"/>
    </w:rPr>
  </w:style>
  <w:style w:type="paragraph" w:styleId="ListParagraph">
    <w:name w:val="List Paragraph"/>
    <w:basedOn w:val="Normal"/>
    <w:uiPriority w:val="34"/>
    <w:qFormat/>
    <w:rsid w:val="00316353"/>
    <w:pPr>
      <w:spacing w:after="200" w:line="276" w:lineRule="auto"/>
      <w:ind w:left="720"/>
      <w:contextualSpacing/>
    </w:pPr>
    <w:rPr>
      <w:rFonts w:ascii="Calibri" w:eastAsia="Calibri" w:hAnsi="Calibri"/>
      <w:sz w:val="22"/>
      <w:szCs w:val="22"/>
      <w:lang w:eastAsia="en-US"/>
    </w:rPr>
  </w:style>
  <w:style w:type="paragraph" w:customStyle="1" w:styleId="mans">
    <w:name w:val="mans"/>
    <w:basedOn w:val="Normal"/>
    <w:rsid w:val="00316353"/>
    <w:pPr>
      <w:overflowPunct w:val="0"/>
      <w:autoSpaceDE w:val="0"/>
      <w:autoSpaceDN w:val="0"/>
      <w:adjustRightInd w:val="0"/>
      <w:jc w:val="both"/>
      <w:textAlignment w:val="baseline"/>
    </w:pPr>
    <w:rPr>
      <w:rFonts w:ascii="NewtonTT Baltic" w:hAnsi="NewtonTT Baltic"/>
      <w:szCs w:val="20"/>
      <w:lang w:val="en-GB" w:eastAsia="en-US"/>
    </w:rPr>
  </w:style>
  <w:style w:type="paragraph" w:customStyle="1" w:styleId="Default">
    <w:name w:val="Default"/>
    <w:rsid w:val="00723FCC"/>
    <w:pPr>
      <w:autoSpaceDE w:val="0"/>
      <w:autoSpaceDN w:val="0"/>
      <w:adjustRightInd w:val="0"/>
    </w:pPr>
    <w:rPr>
      <w:rFonts w:eastAsia="Calibri"/>
      <w:color w:val="000000"/>
      <w:sz w:val="24"/>
      <w:szCs w:val="24"/>
    </w:rPr>
  </w:style>
  <w:style w:type="paragraph" w:customStyle="1" w:styleId="naislab">
    <w:name w:val="naislab"/>
    <w:basedOn w:val="Normal"/>
    <w:rsid w:val="00B00B8E"/>
    <w:pPr>
      <w:spacing w:before="100" w:beforeAutospacing="1" w:after="100" w:afterAutospacing="1"/>
    </w:pPr>
    <w:rPr>
      <w:lang w:val="en-US" w:eastAsia="en-US"/>
    </w:rPr>
  </w:style>
  <w:style w:type="paragraph" w:styleId="BodyText2">
    <w:name w:val="Body Text 2"/>
    <w:basedOn w:val="Normal"/>
    <w:link w:val="BodyText2Char"/>
    <w:rsid w:val="00692920"/>
    <w:pPr>
      <w:ind w:firstLine="720"/>
      <w:jc w:val="both"/>
    </w:pPr>
    <w:rPr>
      <w:lang w:eastAsia="en-US"/>
    </w:rPr>
  </w:style>
  <w:style w:type="character" w:customStyle="1" w:styleId="BodyText2Char">
    <w:name w:val="Body Text 2 Char"/>
    <w:link w:val="BodyText2"/>
    <w:rsid w:val="00692920"/>
    <w:rPr>
      <w:sz w:val="24"/>
      <w:szCs w:val="24"/>
      <w:lang w:eastAsia="en-US"/>
    </w:rPr>
  </w:style>
  <w:style w:type="character" w:customStyle="1" w:styleId="CommentTextChar">
    <w:name w:val="Comment Text Char"/>
    <w:link w:val="CommentText"/>
    <w:uiPriority w:val="99"/>
    <w:rsid w:val="000E5C0C"/>
    <w:rPr>
      <w:rFonts w:eastAsia="Times New Roman"/>
      <w:sz w:val="20"/>
      <w:szCs w:val="20"/>
      <w:lang w:eastAsia="lv-LV"/>
    </w:rPr>
  </w:style>
  <w:style w:type="paragraph" w:styleId="CommentText">
    <w:name w:val="annotation text"/>
    <w:basedOn w:val="Normal"/>
    <w:link w:val="CommentTextChar"/>
    <w:uiPriority w:val="99"/>
    <w:rsid w:val="000E5C0C"/>
    <w:rPr>
      <w:sz w:val="20"/>
      <w:szCs w:val="20"/>
    </w:rPr>
  </w:style>
  <w:style w:type="character" w:customStyle="1" w:styleId="CommentTextChar1">
    <w:name w:val="Comment Text Char1"/>
    <w:basedOn w:val="DefaultParagraphFont"/>
    <w:rsid w:val="000E5C0C"/>
  </w:style>
  <w:style w:type="paragraph" w:customStyle="1" w:styleId="naisf">
    <w:name w:val="naisf"/>
    <w:basedOn w:val="Normal"/>
    <w:rsid w:val="00F43B4B"/>
    <w:pPr>
      <w:spacing w:before="75" w:after="75"/>
      <w:ind w:firstLine="375"/>
      <w:jc w:val="both"/>
    </w:pPr>
  </w:style>
  <w:style w:type="paragraph" w:customStyle="1" w:styleId="naiskr">
    <w:name w:val="naiskr"/>
    <w:basedOn w:val="Normal"/>
    <w:rsid w:val="00F43B4B"/>
    <w:pPr>
      <w:spacing w:before="75" w:after="75"/>
    </w:pPr>
  </w:style>
  <w:style w:type="paragraph" w:customStyle="1" w:styleId="naisnod">
    <w:name w:val="naisnod"/>
    <w:basedOn w:val="Normal"/>
    <w:rsid w:val="00F43B4B"/>
    <w:pPr>
      <w:spacing w:before="150" w:after="150"/>
      <w:jc w:val="center"/>
    </w:pPr>
    <w:rPr>
      <w:b/>
      <w:bCs/>
    </w:rPr>
  </w:style>
  <w:style w:type="paragraph" w:styleId="FootnoteText">
    <w:name w:val="footnote text"/>
    <w:basedOn w:val="Normal"/>
    <w:link w:val="FootnoteTextChar"/>
    <w:uiPriority w:val="99"/>
    <w:unhideWhenUsed/>
    <w:rsid w:val="00CB01F9"/>
    <w:pPr>
      <w:overflowPunct w:val="0"/>
      <w:autoSpaceDE w:val="0"/>
      <w:autoSpaceDN w:val="0"/>
      <w:adjustRightInd w:val="0"/>
    </w:pPr>
    <w:rPr>
      <w:sz w:val="20"/>
      <w:szCs w:val="20"/>
    </w:rPr>
  </w:style>
  <w:style w:type="character" w:customStyle="1" w:styleId="FootnoteTextChar">
    <w:name w:val="Footnote Text Char"/>
    <w:basedOn w:val="DefaultParagraphFont"/>
    <w:link w:val="FootnoteText"/>
    <w:uiPriority w:val="99"/>
    <w:rsid w:val="00CB01F9"/>
  </w:style>
  <w:style w:type="character" w:styleId="FootnoteReference">
    <w:name w:val="footnote reference"/>
    <w:aliases w:val="-E Fußnotenzeichen,BVI fnr,E,E FN,Footnote Reference Number,Footnote Reference Superscript,Footnote Refernece,Footnote reference number,Footnote symbol,Footnotes refss,Odwołanie przypisu,Ref,SUPERS,Times 10 Point,de nota al pie,ftref"/>
    <w:basedOn w:val="DefaultParagraphFont"/>
    <w:link w:val="CharCharCharChar"/>
    <w:uiPriority w:val="99"/>
    <w:semiHidden/>
    <w:unhideWhenUsed/>
    <w:qFormat/>
    <w:rsid w:val="00CB01F9"/>
    <w:rPr>
      <w:vertAlign w:val="superscript"/>
    </w:rPr>
  </w:style>
  <w:style w:type="paragraph" w:customStyle="1" w:styleId="CharCharCharChar">
    <w:name w:val="Char Char Char Char"/>
    <w:aliases w:val="Char2"/>
    <w:basedOn w:val="Normal"/>
    <w:next w:val="Normal"/>
    <w:link w:val="FootnoteReference"/>
    <w:uiPriority w:val="99"/>
    <w:semiHidden/>
    <w:rsid w:val="00CB01F9"/>
    <w:pPr>
      <w:keepNext/>
      <w:keepLines/>
      <w:spacing w:before="120" w:after="160" w:line="240" w:lineRule="exact"/>
      <w:jc w:val="both"/>
      <w:outlineLvl w:val="0"/>
    </w:pPr>
    <w:rPr>
      <w:sz w:val="20"/>
      <w:szCs w:val="20"/>
      <w:vertAlign w:val="superscript"/>
    </w:rPr>
  </w:style>
  <w:style w:type="character" w:styleId="CommentReference">
    <w:name w:val="annotation reference"/>
    <w:basedOn w:val="DefaultParagraphFont"/>
    <w:uiPriority w:val="99"/>
    <w:unhideWhenUsed/>
    <w:rsid w:val="00F43A13"/>
    <w:rPr>
      <w:sz w:val="16"/>
      <w:szCs w:val="16"/>
    </w:rPr>
  </w:style>
  <w:style w:type="paragraph" w:styleId="Revision">
    <w:name w:val="Revision"/>
    <w:hidden/>
    <w:uiPriority w:val="99"/>
    <w:semiHidden/>
    <w:rsid w:val="00804495"/>
    <w:rPr>
      <w:sz w:val="24"/>
      <w:szCs w:val="24"/>
    </w:rPr>
  </w:style>
  <w:style w:type="paragraph" w:styleId="CommentSubject">
    <w:name w:val="annotation subject"/>
    <w:basedOn w:val="CommentText"/>
    <w:next w:val="CommentText"/>
    <w:link w:val="CommentSubjectChar"/>
    <w:semiHidden/>
    <w:unhideWhenUsed/>
    <w:rsid w:val="00804495"/>
    <w:rPr>
      <w:b/>
      <w:bCs/>
    </w:rPr>
  </w:style>
  <w:style w:type="character" w:customStyle="1" w:styleId="CommentSubjectChar">
    <w:name w:val="Comment Subject Char"/>
    <w:basedOn w:val="CommentTextChar"/>
    <w:link w:val="CommentSubject"/>
    <w:semiHidden/>
    <w:rsid w:val="00804495"/>
    <w:rPr>
      <w:rFonts w:eastAsia="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6548">
      <w:bodyDiv w:val="1"/>
      <w:marLeft w:val="0"/>
      <w:marRight w:val="0"/>
      <w:marTop w:val="0"/>
      <w:marBottom w:val="0"/>
      <w:divBdr>
        <w:top w:val="none" w:sz="0" w:space="0" w:color="auto"/>
        <w:left w:val="none" w:sz="0" w:space="0" w:color="auto"/>
        <w:bottom w:val="none" w:sz="0" w:space="0" w:color="auto"/>
        <w:right w:val="none" w:sz="0" w:space="0" w:color="auto"/>
      </w:divBdr>
    </w:div>
    <w:div w:id="185028514">
      <w:bodyDiv w:val="1"/>
      <w:marLeft w:val="0"/>
      <w:marRight w:val="0"/>
      <w:marTop w:val="0"/>
      <w:marBottom w:val="0"/>
      <w:divBdr>
        <w:top w:val="none" w:sz="0" w:space="0" w:color="auto"/>
        <w:left w:val="none" w:sz="0" w:space="0" w:color="auto"/>
        <w:bottom w:val="none" w:sz="0" w:space="0" w:color="auto"/>
        <w:right w:val="none" w:sz="0" w:space="0" w:color="auto"/>
      </w:divBdr>
    </w:div>
    <w:div w:id="249894787">
      <w:bodyDiv w:val="1"/>
      <w:marLeft w:val="0"/>
      <w:marRight w:val="0"/>
      <w:marTop w:val="0"/>
      <w:marBottom w:val="0"/>
      <w:divBdr>
        <w:top w:val="none" w:sz="0" w:space="0" w:color="auto"/>
        <w:left w:val="none" w:sz="0" w:space="0" w:color="auto"/>
        <w:bottom w:val="none" w:sz="0" w:space="0" w:color="auto"/>
        <w:right w:val="none" w:sz="0" w:space="0" w:color="auto"/>
      </w:divBdr>
    </w:div>
    <w:div w:id="320233436">
      <w:bodyDiv w:val="1"/>
      <w:marLeft w:val="0"/>
      <w:marRight w:val="0"/>
      <w:marTop w:val="0"/>
      <w:marBottom w:val="0"/>
      <w:divBdr>
        <w:top w:val="none" w:sz="0" w:space="0" w:color="auto"/>
        <w:left w:val="none" w:sz="0" w:space="0" w:color="auto"/>
        <w:bottom w:val="none" w:sz="0" w:space="0" w:color="auto"/>
        <w:right w:val="none" w:sz="0" w:space="0" w:color="auto"/>
      </w:divBdr>
    </w:div>
    <w:div w:id="432172681">
      <w:bodyDiv w:val="1"/>
      <w:marLeft w:val="0"/>
      <w:marRight w:val="0"/>
      <w:marTop w:val="0"/>
      <w:marBottom w:val="0"/>
      <w:divBdr>
        <w:top w:val="none" w:sz="0" w:space="0" w:color="auto"/>
        <w:left w:val="none" w:sz="0" w:space="0" w:color="auto"/>
        <w:bottom w:val="none" w:sz="0" w:space="0" w:color="auto"/>
        <w:right w:val="none" w:sz="0" w:space="0" w:color="auto"/>
      </w:divBdr>
    </w:div>
    <w:div w:id="520708818">
      <w:bodyDiv w:val="1"/>
      <w:marLeft w:val="0"/>
      <w:marRight w:val="0"/>
      <w:marTop w:val="0"/>
      <w:marBottom w:val="0"/>
      <w:divBdr>
        <w:top w:val="none" w:sz="0" w:space="0" w:color="auto"/>
        <w:left w:val="none" w:sz="0" w:space="0" w:color="auto"/>
        <w:bottom w:val="none" w:sz="0" w:space="0" w:color="auto"/>
        <w:right w:val="none" w:sz="0" w:space="0" w:color="auto"/>
      </w:divBdr>
    </w:div>
    <w:div w:id="638150275">
      <w:bodyDiv w:val="1"/>
      <w:marLeft w:val="0"/>
      <w:marRight w:val="0"/>
      <w:marTop w:val="0"/>
      <w:marBottom w:val="0"/>
      <w:divBdr>
        <w:top w:val="none" w:sz="0" w:space="0" w:color="auto"/>
        <w:left w:val="none" w:sz="0" w:space="0" w:color="auto"/>
        <w:bottom w:val="none" w:sz="0" w:space="0" w:color="auto"/>
        <w:right w:val="none" w:sz="0" w:space="0" w:color="auto"/>
      </w:divBdr>
    </w:div>
    <w:div w:id="761995713">
      <w:bodyDiv w:val="1"/>
      <w:marLeft w:val="0"/>
      <w:marRight w:val="0"/>
      <w:marTop w:val="0"/>
      <w:marBottom w:val="0"/>
      <w:divBdr>
        <w:top w:val="none" w:sz="0" w:space="0" w:color="auto"/>
        <w:left w:val="none" w:sz="0" w:space="0" w:color="auto"/>
        <w:bottom w:val="none" w:sz="0" w:space="0" w:color="auto"/>
        <w:right w:val="none" w:sz="0" w:space="0" w:color="auto"/>
      </w:divBdr>
    </w:div>
    <w:div w:id="793989433">
      <w:bodyDiv w:val="1"/>
      <w:marLeft w:val="0"/>
      <w:marRight w:val="0"/>
      <w:marTop w:val="0"/>
      <w:marBottom w:val="0"/>
      <w:divBdr>
        <w:top w:val="none" w:sz="0" w:space="0" w:color="auto"/>
        <w:left w:val="none" w:sz="0" w:space="0" w:color="auto"/>
        <w:bottom w:val="none" w:sz="0" w:space="0" w:color="auto"/>
        <w:right w:val="none" w:sz="0" w:space="0" w:color="auto"/>
      </w:divBdr>
    </w:div>
    <w:div w:id="820267816">
      <w:bodyDiv w:val="1"/>
      <w:marLeft w:val="0"/>
      <w:marRight w:val="0"/>
      <w:marTop w:val="0"/>
      <w:marBottom w:val="0"/>
      <w:divBdr>
        <w:top w:val="none" w:sz="0" w:space="0" w:color="auto"/>
        <w:left w:val="none" w:sz="0" w:space="0" w:color="auto"/>
        <w:bottom w:val="none" w:sz="0" w:space="0" w:color="auto"/>
        <w:right w:val="none" w:sz="0" w:space="0" w:color="auto"/>
      </w:divBdr>
    </w:div>
    <w:div w:id="884221213">
      <w:bodyDiv w:val="1"/>
      <w:marLeft w:val="0"/>
      <w:marRight w:val="0"/>
      <w:marTop w:val="0"/>
      <w:marBottom w:val="0"/>
      <w:divBdr>
        <w:top w:val="none" w:sz="0" w:space="0" w:color="auto"/>
        <w:left w:val="none" w:sz="0" w:space="0" w:color="auto"/>
        <w:bottom w:val="none" w:sz="0" w:space="0" w:color="auto"/>
        <w:right w:val="none" w:sz="0" w:space="0" w:color="auto"/>
      </w:divBdr>
    </w:div>
    <w:div w:id="1217086535">
      <w:bodyDiv w:val="1"/>
      <w:marLeft w:val="0"/>
      <w:marRight w:val="0"/>
      <w:marTop w:val="0"/>
      <w:marBottom w:val="0"/>
      <w:divBdr>
        <w:top w:val="none" w:sz="0" w:space="0" w:color="auto"/>
        <w:left w:val="none" w:sz="0" w:space="0" w:color="auto"/>
        <w:bottom w:val="none" w:sz="0" w:space="0" w:color="auto"/>
        <w:right w:val="none" w:sz="0" w:space="0" w:color="auto"/>
      </w:divBdr>
    </w:div>
    <w:div w:id="1231772114">
      <w:bodyDiv w:val="1"/>
      <w:marLeft w:val="0"/>
      <w:marRight w:val="0"/>
      <w:marTop w:val="0"/>
      <w:marBottom w:val="0"/>
      <w:divBdr>
        <w:top w:val="none" w:sz="0" w:space="0" w:color="auto"/>
        <w:left w:val="none" w:sz="0" w:space="0" w:color="auto"/>
        <w:bottom w:val="none" w:sz="0" w:space="0" w:color="auto"/>
        <w:right w:val="none" w:sz="0" w:space="0" w:color="auto"/>
      </w:divBdr>
    </w:div>
    <w:div w:id="1389182027">
      <w:bodyDiv w:val="1"/>
      <w:marLeft w:val="0"/>
      <w:marRight w:val="0"/>
      <w:marTop w:val="0"/>
      <w:marBottom w:val="0"/>
      <w:divBdr>
        <w:top w:val="none" w:sz="0" w:space="0" w:color="auto"/>
        <w:left w:val="none" w:sz="0" w:space="0" w:color="auto"/>
        <w:bottom w:val="none" w:sz="0" w:space="0" w:color="auto"/>
        <w:right w:val="none" w:sz="0" w:space="0" w:color="auto"/>
      </w:divBdr>
    </w:div>
    <w:div w:id="1407146051">
      <w:bodyDiv w:val="1"/>
      <w:marLeft w:val="0"/>
      <w:marRight w:val="0"/>
      <w:marTop w:val="0"/>
      <w:marBottom w:val="0"/>
      <w:divBdr>
        <w:top w:val="none" w:sz="0" w:space="0" w:color="auto"/>
        <w:left w:val="none" w:sz="0" w:space="0" w:color="auto"/>
        <w:bottom w:val="none" w:sz="0" w:space="0" w:color="auto"/>
        <w:right w:val="none" w:sz="0" w:space="0" w:color="auto"/>
      </w:divBdr>
    </w:div>
    <w:div w:id="1518155245">
      <w:bodyDiv w:val="1"/>
      <w:marLeft w:val="0"/>
      <w:marRight w:val="0"/>
      <w:marTop w:val="0"/>
      <w:marBottom w:val="0"/>
      <w:divBdr>
        <w:top w:val="none" w:sz="0" w:space="0" w:color="auto"/>
        <w:left w:val="none" w:sz="0" w:space="0" w:color="auto"/>
        <w:bottom w:val="none" w:sz="0" w:space="0" w:color="auto"/>
        <w:right w:val="none" w:sz="0" w:space="0" w:color="auto"/>
      </w:divBdr>
    </w:div>
    <w:div w:id="1697998968">
      <w:bodyDiv w:val="1"/>
      <w:marLeft w:val="0"/>
      <w:marRight w:val="0"/>
      <w:marTop w:val="0"/>
      <w:marBottom w:val="0"/>
      <w:divBdr>
        <w:top w:val="none" w:sz="0" w:space="0" w:color="auto"/>
        <w:left w:val="none" w:sz="0" w:space="0" w:color="auto"/>
        <w:bottom w:val="none" w:sz="0" w:space="0" w:color="auto"/>
        <w:right w:val="none" w:sz="0" w:space="0" w:color="auto"/>
      </w:divBdr>
    </w:div>
    <w:div w:id="1823111333">
      <w:bodyDiv w:val="1"/>
      <w:marLeft w:val="0"/>
      <w:marRight w:val="0"/>
      <w:marTop w:val="0"/>
      <w:marBottom w:val="0"/>
      <w:divBdr>
        <w:top w:val="none" w:sz="0" w:space="0" w:color="auto"/>
        <w:left w:val="none" w:sz="0" w:space="0" w:color="auto"/>
        <w:bottom w:val="none" w:sz="0" w:space="0" w:color="auto"/>
        <w:right w:val="none" w:sz="0" w:space="0" w:color="auto"/>
      </w:divBdr>
    </w:div>
    <w:div w:id="1836457379">
      <w:bodyDiv w:val="1"/>
      <w:marLeft w:val="0"/>
      <w:marRight w:val="0"/>
      <w:marTop w:val="0"/>
      <w:marBottom w:val="0"/>
      <w:divBdr>
        <w:top w:val="none" w:sz="0" w:space="0" w:color="auto"/>
        <w:left w:val="none" w:sz="0" w:space="0" w:color="auto"/>
        <w:bottom w:val="none" w:sz="0" w:space="0" w:color="auto"/>
        <w:right w:val="none" w:sz="0" w:space="0" w:color="auto"/>
      </w:divBdr>
    </w:div>
    <w:div w:id="1879665216">
      <w:bodyDiv w:val="1"/>
      <w:marLeft w:val="0"/>
      <w:marRight w:val="0"/>
      <w:marTop w:val="0"/>
      <w:marBottom w:val="0"/>
      <w:divBdr>
        <w:top w:val="none" w:sz="0" w:space="0" w:color="auto"/>
        <w:left w:val="none" w:sz="0" w:space="0" w:color="auto"/>
        <w:bottom w:val="none" w:sz="0" w:space="0" w:color="auto"/>
        <w:right w:val="none" w:sz="0" w:space="0" w:color="auto"/>
      </w:divBdr>
    </w:div>
    <w:div w:id="1949118501">
      <w:bodyDiv w:val="1"/>
      <w:marLeft w:val="0"/>
      <w:marRight w:val="0"/>
      <w:marTop w:val="0"/>
      <w:marBottom w:val="0"/>
      <w:divBdr>
        <w:top w:val="none" w:sz="0" w:space="0" w:color="auto"/>
        <w:left w:val="none" w:sz="0" w:space="0" w:color="auto"/>
        <w:bottom w:val="none" w:sz="0" w:space="0" w:color="auto"/>
        <w:right w:val="none" w:sz="0" w:space="0" w:color="auto"/>
      </w:divBdr>
    </w:div>
    <w:div w:id="1972637876">
      <w:bodyDiv w:val="1"/>
      <w:marLeft w:val="0"/>
      <w:marRight w:val="0"/>
      <w:marTop w:val="0"/>
      <w:marBottom w:val="0"/>
      <w:divBdr>
        <w:top w:val="none" w:sz="0" w:space="0" w:color="auto"/>
        <w:left w:val="none" w:sz="0" w:space="0" w:color="auto"/>
        <w:bottom w:val="none" w:sz="0" w:space="0" w:color="auto"/>
        <w:right w:val="none" w:sz="0" w:space="0" w:color="auto"/>
      </w:divBdr>
    </w:div>
    <w:div w:id="204617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77455-medibu-likum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likumi.lv/ta/id/77455-medibu-likum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1162</Words>
  <Characters>8676</Characters>
  <Application>Microsoft Office Word</Application>
  <DocSecurity>0</DocSecurity>
  <Lines>72</Lines>
  <Paragraphs>19</Paragraphs>
  <ScaleCrop>false</ScaleCrop>
  <HeadingPairs>
    <vt:vector size="2" baseType="variant">
      <vt:variant>
        <vt:lpstr>Title</vt:lpstr>
      </vt:variant>
      <vt:variant>
        <vt:i4>1</vt:i4>
      </vt:variant>
    </vt:vector>
  </HeadingPairs>
  <TitlesOfParts>
    <vt:vector size="1" baseType="lpstr">
      <vt:lpstr> </vt:lpstr>
    </vt:vector>
  </TitlesOfParts>
  <Company>Jurmalas pilsetas dome</Company>
  <LinksUpToDate>false</LinksUpToDate>
  <CharactersWithSpaces>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irena</dc:creator>
  <cp:keywords/>
  <dc:description/>
  <cp:lastModifiedBy>Laura  Paskalova</cp:lastModifiedBy>
  <cp:revision>13</cp:revision>
  <cp:lastPrinted>2016-03-07T12:33:00Z</cp:lastPrinted>
  <dcterms:created xsi:type="dcterms:W3CDTF">2026-01-05T14:13:00Z</dcterms:created>
  <dcterms:modified xsi:type="dcterms:W3CDTF">2026-01-07T07:47:00Z</dcterms:modified>
</cp:coreProperties>
</file>