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0E965139">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rsidR="00B355CD" w:rsidRPr="008B1A3A">
              <w:t xml:space="preserve"> </w:t>
            </w:r>
            <w:r w:rsidRPr="008B1A3A">
              <w:t>. punkts)</w:t>
            </w:r>
          </w:p>
        </w:tc>
      </w:tr>
    </w:tbl>
    <w:p w14:paraId="4F0BBCC3" w14:textId="77777777" w:rsidR="00B84891" w:rsidRPr="008B1A3A" w:rsidRDefault="00B84891" w:rsidP="00C247F5">
      <w:pPr>
        <w:jc w:val="both"/>
      </w:pPr>
    </w:p>
    <w:p w14:paraId="22D0BAF0" w14:textId="77777777" w:rsidR="003D054E" w:rsidRPr="00944B75" w:rsidRDefault="003D054E" w:rsidP="003D054E">
      <w:pPr>
        <w:pStyle w:val="NoSpacing"/>
        <w:jc w:val="center"/>
        <w:rPr>
          <w:b/>
          <w:color w:val="000000"/>
          <w:szCs w:val="24"/>
        </w:rPr>
      </w:pPr>
      <w:bookmarkStart w:id="0" w:name="_Hlk184911881"/>
      <w:r w:rsidRPr="00944B75">
        <w:rPr>
          <w:b/>
          <w:szCs w:val="24"/>
        </w:rPr>
        <w:t>Grozījumi Jūrmalas domes 2025. gada 27. marta saistošajos noteikumos Nr. </w:t>
      </w:r>
      <w:bookmarkStart w:id="1" w:name="_Hlk181108258"/>
      <w:bookmarkStart w:id="2" w:name="_Hlk181105556"/>
      <w:r w:rsidRPr="00944B75">
        <w:rPr>
          <w:b/>
          <w:szCs w:val="24"/>
        </w:rPr>
        <w:t>11</w:t>
      </w:r>
    </w:p>
    <w:p w14:paraId="3CA047AE" w14:textId="77777777" w:rsidR="003D054E" w:rsidRPr="00944B75" w:rsidRDefault="003D054E" w:rsidP="003D054E">
      <w:pPr>
        <w:pStyle w:val="NoSpacing"/>
        <w:jc w:val="center"/>
        <w:rPr>
          <w:b/>
          <w:bCs/>
          <w:szCs w:val="24"/>
        </w:rPr>
      </w:pPr>
      <w:r w:rsidRPr="00944B75">
        <w:rPr>
          <w:b/>
          <w:color w:val="000000"/>
          <w:szCs w:val="24"/>
        </w:rPr>
        <w:t>“</w:t>
      </w:r>
      <w:r w:rsidRPr="00944B75">
        <w:rPr>
          <w:b/>
          <w:bCs/>
          <w:szCs w:val="24"/>
        </w:rPr>
        <w:t xml:space="preserve">Jūrmalas </w:t>
      </w:r>
      <w:proofErr w:type="spellStart"/>
      <w:r w:rsidRPr="00944B75">
        <w:rPr>
          <w:b/>
          <w:bCs/>
          <w:szCs w:val="24"/>
        </w:rPr>
        <w:t>valstspilsētas</w:t>
      </w:r>
      <w:proofErr w:type="spellEnd"/>
      <w:r w:rsidRPr="00944B75">
        <w:rPr>
          <w:b/>
          <w:bCs/>
          <w:szCs w:val="24"/>
        </w:rPr>
        <w:t xml:space="preserve"> pašvaldības līdzdalības budžeta nolikums</w:t>
      </w:r>
      <w:r w:rsidRPr="00944B75">
        <w:rPr>
          <w:b/>
          <w:color w:val="000000"/>
          <w:szCs w:val="24"/>
        </w:rPr>
        <w:t>”</w:t>
      </w:r>
      <w:bookmarkEnd w:id="0"/>
      <w:bookmarkEnd w:id="1"/>
      <w:bookmarkEnd w:id="2"/>
    </w:p>
    <w:p w14:paraId="4F0BBCC5" w14:textId="77777777" w:rsidR="00F12EC5" w:rsidRPr="008B1A3A" w:rsidRDefault="00F12EC5"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8B1A3A" w14:paraId="4F0BBCC7" w14:textId="77777777" w:rsidTr="00E41360">
        <w:tc>
          <w:tcPr>
            <w:tcW w:w="4218" w:type="dxa"/>
          </w:tcPr>
          <w:p w14:paraId="4F0BBCC6" w14:textId="0B4BA8C5" w:rsidR="00EE6F09" w:rsidRPr="008B1A3A" w:rsidRDefault="00F12EC5" w:rsidP="00EE6F09">
            <w:pPr>
              <w:overflowPunct w:val="0"/>
              <w:autoSpaceDE w:val="0"/>
              <w:autoSpaceDN w:val="0"/>
              <w:adjustRightInd w:val="0"/>
              <w:ind w:left="32"/>
              <w:jc w:val="both"/>
              <w:textAlignment w:val="baseline"/>
            </w:pPr>
            <w:r w:rsidRPr="008B1A3A">
              <w:t>Izdoti saskaņā ar</w:t>
            </w:r>
            <w:r w:rsidR="003D054E">
              <w:t xml:space="preserve"> </w:t>
            </w:r>
            <w:hyperlink r:id="rId8" w:history="1">
              <w:r w:rsidR="003D054E" w:rsidRPr="00944B75">
                <w:rPr>
                  <w:rStyle w:val="Hyperlink"/>
                  <w:bCs/>
                  <w:color w:val="auto"/>
                </w:rPr>
                <w:t>Pašvaldību likuma</w:t>
              </w:r>
            </w:hyperlink>
            <w:r w:rsidR="003D054E" w:rsidRPr="00944B75">
              <w:t xml:space="preserve"> 61. pantu</w:t>
            </w:r>
          </w:p>
        </w:tc>
      </w:tr>
    </w:tbl>
    <w:p w14:paraId="1866C8EE" w14:textId="77777777" w:rsidR="003D054E" w:rsidRPr="00944B75" w:rsidRDefault="003D054E" w:rsidP="003D054E">
      <w:pPr>
        <w:jc w:val="both"/>
      </w:pPr>
    </w:p>
    <w:p w14:paraId="4F0BBCC9" w14:textId="19F9D98E" w:rsidR="00EE6F09" w:rsidRPr="00266882" w:rsidRDefault="003D054E" w:rsidP="005C0A09">
      <w:pPr>
        <w:ind w:firstLine="720"/>
        <w:jc w:val="both"/>
      </w:pPr>
      <w:r w:rsidRPr="00944B75">
        <w:t xml:space="preserve">Izdarīt </w:t>
      </w:r>
      <w:r w:rsidRPr="00944B75">
        <w:rPr>
          <w:bCs/>
        </w:rPr>
        <w:t>Jūrmalas domes 202</w:t>
      </w:r>
      <w:r>
        <w:rPr>
          <w:bCs/>
        </w:rPr>
        <w:t>5</w:t>
      </w:r>
      <w:r w:rsidRPr="00944B75">
        <w:rPr>
          <w:bCs/>
        </w:rPr>
        <w:t>. </w:t>
      </w:r>
      <w:r w:rsidRPr="00266882">
        <w:rPr>
          <w:bCs/>
        </w:rPr>
        <w:t>gada 27. marta saistošajos noteikumos Nr. 11</w:t>
      </w:r>
      <w:r w:rsidRPr="00266882">
        <w:rPr>
          <w:bCs/>
          <w:color w:val="000000"/>
        </w:rPr>
        <w:t xml:space="preserve"> “Jūrmalas </w:t>
      </w:r>
      <w:proofErr w:type="spellStart"/>
      <w:r w:rsidRPr="00266882">
        <w:rPr>
          <w:bCs/>
          <w:color w:val="000000"/>
        </w:rPr>
        <w:t>valstspilsētas</w:t>
      </w:r>
      <w:proofErr w:type="spellEnd"/>
      <w:r w:rsidRPr="00266882">
        <w:rPr>
          <w:bCs/>
          <w:color w:val="000000"/>
        </w:rPr>
        <w:t xml:space="preserve"> pašvaldības līdzdalības budžeta nolikums” </w:t>
      </w:r>
      <w:r w:rsidR="00893C1E" w:rsidRPr="00266882">
        <w:rPr>
          <w:rFonts w:eastAsia="Calibri"/>
          <w:lang w:eastAsia="en-US"/>
        </w:rPr>
        <w:t>(Latvijas Vēstnesis, 2025, 63)</w:t>
      </w:r>
      <w:r w:rsidR="00893C1E" w:rsidRPr="00266882">
        <w:rPr>
          <w:bCs/>
          <w:color w:val="000000"/>
        </w:rPr>
        <w:t xml:space="preserve"> </w:t>
      </w:r>
      <w:r w:rsidRPr="00266882">
        <w:rPr>
          <w:bCs/>
          <w:color w:val="000000"/>
        </w:rPr>
        <w:t>šādus grozījumus:</w:t>
      </w:r>
    </w:p>
    <w:p w14:paraId="3842EA50" w14:textId="12D0B9A9" w:rsidR="00287628" w:rsidRDefault="00287628" w:rsidP="00FF41C6">
      <w:pPr>
        <w:jc w:val="both"/>
      </w:pPr>
    </w:p>
    <w:p w14:paraId="3C4A7307" w14:textId="211BCFC4" w:rsidR="00204F1C" w:rsidRDefault="00204F1C" w:rsidP="00FF41C6">
      <w:pPr>
        <w:pStyle w:val="ListParagraph"/>
        <w:numPr>
          <w:ilvl w:val="0"/>
          <w:numId w:val="22"/>
        </w:numPr>
        <w:ind w:left="425" w:hanging="425"/>
        <w:jc w:val="both"/>
        <w:rPr>
          <w:rFonts w:ascii="Times New Roman" w:hAnsi="Times New Roman"/>
          <w:sz w:val="24"/>
        </w:rPr>
      </w:pPr>
      <w:r w:rsidRPr="00204F1C">
        <w:rPr>
          <w:rFonts w:ascii="Times New Roman" w:hAnsi="Times New Roman"/>
          <w:sz w:val="24"/>
        </w:rPr>
        <w:t>Svītrot 11. punktu</w:t>
      </w:r>
      <w:r>
        <w:rPr>
          <w:rFonts w:ascii="Times New Roman" w:hAnsi="Times New Roman"/>
          <w:sz w:val="24"/>
        </w:rPr>
        <w:t>.</w:t>
      </w:r>
    </w:p>
    <w:p w14:paraId="1FC166F6" w14:textId="3399D065" w:rsidR="007E706F" w:rsidRPr="007E706F" w:rsidRDefault="00E129CA" w:rsidP="00FF41C6">
      <w:pPr>
        <w:pStyle w:val="ListParagraph"/>
        <w:numPr>
          <w:ilvl w:val="0"/>
          <w:numId w:val="22"/>
        </w:numPr>
        <w:ind w:left="425" w:hanging="425"/>
        <w:jc w:val="both"/>
        <w:rPr>
          <w:rFonts w:ascii="Times New Roman" w:hAnsi="Times New Roman"/>
          <w:sz w:val="28"/>
          <w:szCs w:val="24"/>
        </w:rPr>
      </w:pPr>
      <w:r>
        <w:rPr>
          <w:rFonts w:ascii="Times New Roman" w:hAnsi="Times New Roman"/>
          <w:sz w:val="24"/>
        </w:rPr>
        <w:t>Izteikt 26. </w:t>
      </w:r>
      <w:r w:rsidR="007E706F" w:rsidRPr="007E706F">
        <w:rPr>
          <w:rFonts w:ascii="Times New Roman" w:hAnsi="Times New Roman"/>
          <w:sz w:val="24"/>
        </w:rPr>
        <w:t>punktu šādā redakcijā:</w:t>
      </w:r>
    </w:p>
    <w:p w14:paraId="266B398D" w14:textId="660DE0E2" w:rsidR="007E706F" w:rsidRDefault="001A582F" w:rsidP="00FF41C6">
      <w:pPr>
        <w:jc w:val="both"/>
      </w:pPr>
      <w:r>
        <w:t>“</w:t>
      </w:r>
      <w:r w:rsidRPr="001A582F">
        <w:t>26.</w:t>
      </w:r>
      <w:r>
        <w:t> </w:t>
      </w:r>
      <w:bookmarkStart w:id="3" w:name="_Hlk211429166"/>
      <w:r w:rsidRPr="001A582F">
        <w:t>Lēmums par projekta pieteikuma apstiprināšanu un nodošanu publiskajam balsojumam vai noraidīšanu tiek paziņots Iesniedzējam 10</w:t>
      </w:r>
      <w:r>
        <w:t> </w:t>
      </w:r>
      <w:r w:rsidRPr="001A582F">
        <w:t>darba dienu laikā pēc visu projektu pieteikumu izskatīšanas lēmuma pieņemšanas un tiek publicēts Pašvaldības oficiālajā tīmekļvietnē www.ju</w:t>
      </w:r>
      <w:r w:rsidR="004E4CC7">
        <w:t>r</w:t>
      </w:r>
      <w:r w:rsidRPr="001A582F">
        <w:t>mala.lv un portālā geolatvija.lv, norādot projekta nosaukumu, īstenošanas vietu un indikatīvās kopējās projekta izmaksas.</w:t>
      </w:r>
      <w:r>
        <w:t>”</w:t>
      </w:r>
      <w:bookmarkEnd w:id="3"/>
    </w:p>
    <w:p w14:paraId="532CDA3A" w14:textId="77777777" w:rsidR="00287628" w:rsidRDefault="00287628" w:rsidP="00FF41C6">
      <w:pPr>
        <w:jc w:val="both"/>
      </w:pPr>
    </w:p>
    <w:p w14:paraId="28AED0D9" w14:textId="51496259" w:rsidR="00CA35C3" w:rsidRDefault="00CA35C3" w:rsidP="001A582F">
      <w:pPr>
        <w:pStyle w:val="ListParagraph"/>
        <w:numPr>
          <w:ilvl w:val="0"/>
          <w:numId w:val="22"/>
        </w:numPr>
        <w:ind w:left="425" w:hanging="425"/>
        <w:jc w:val="both"/>
        <w:rPr>
          <w:rFonts w:ascii="Times New Roman" w:hAnsi="Times New Roman"/>
          <w:sz w:val="24"/>
          <w:szCs w:val="24"/>
        </w:rPr>
      </w:pPr>
      <w:r>
        <w:rPr>
          <w:rFonts w:ascii="Times New Roman" w:hAnsi="Times New Roman"/>
          <w:sz w:val="24"/>
          <w:szCs w:val="24"/>
        </w:rPr>
        <w:t>Izteikt</w:t>
      </w:r>
      <w:r w:rsidR="00EB0F90">
        <w:rPr>
          <w:rFonts w:ascii="Times New Roman" w:hAnsi="Times New Roman"/>
          <w:sz w:val="24"/>
          <w:szCs w:val="24"/>
        </w:rPr>
        <w:t xml:space="preserve"> </w:t>
      </w:r>
      <w:r>
        <w:rPr>
          <w:rFonts w:ascii="Times New Roman" w:hAnsi="Times New Roman"/>
          <w:sz w:val="24"/>
          <w:szCs w:val="24"/>
        </w:rPr>
        <w:t>35. punktu šādā redakcijā:</w:t>
      </w:r>
    </w:p>
    <w:p w14:paraId="2AF190BB" w14:textId="294FD459" w:rsidR="00CA35C3" w:rsidRDefault="00CA35C3" w:rsidP="00CA35C3">
      <w:pPr>
        <w:jc w:val="both"/>
      </w:pPr>
      <w:r>
        <w:t>“35. </w:t>
      </w:r>
      <w:r w:rsidRPr="00CA35C3">
        <w:t>Centrālā administrācija, nākamajā kārtējā Jūrmalas domes sēdē pēc Projektu saraksta apstiprināšanas, iesniedz lēmuma projektu par balsojuma rezultātā iedzīvotāju atbalstītiem Projektiem.</w:t>
      </w:r>
      <w:r>
        <w:t>”</w:t>
      </w:r>
    </w:p>
    <w:p w14:paraId="0C4ED0B2" w14:textId="77777777" w:rsidR="00CA35C3" w:rsidRPr="00CA35C3" w:rsidRDefault="00CA35C3" w:rsidP="00CA35C3">
      <w:pPr>
        <w:jc w:val="both"/>
      </w:pPr>
    </w:p>
    <w:p w14:paraId="108368E8" w14:textId="15B00169" w:rsidR="001A582F" w:rsidRPr="00287628" w:rsidRDefault="00287628" w:rsidP="001A582F">
      <w:pPr>
        <w:pStyle w:val="ListParagraph"/>
        <w:numPr>
          <w:ilvl w:val="0"/>
          <w:numId w:val="22"/>
        </w:numPr>
        <w:ind w:left="425" w:hanging="425"/>
        <w:jc w:val="both"/>
        <w:rPr>
          <w:rFonts w:ascii="Times New Roman" w:hAnsi="Times New Roman"/>
          <w:sz w:val="24"/>
          <w:szCs w:val="24"/>
        </w:rPr>
      </w:pPr>
      <w:r w:rsidRPr="00287628">
        <w:rPr>
          <w:rFonts w:ascii="Times New Roman" w:hAnsi="Times New Roman"/>
          <w:sz w:val="24"/>
          <w:szCs w:val="24"/>
        </w:rPr>
        <w:t>Izteikt 36. punktu šādā redakcijā:</w:t>
      </w:r>
    </w:p>
    <w:p w14:paraId="4943BCDE" w14:textId="06EF5815" w:rsidR="00287628" w:rsidRDefault="00287628" w:rsidP="00287628">
      <w:pPr>
        <w:jc w:val="both"/>
      </w:pPr>
      <w:r>
        <w:t>“36. </w:t>
      </w:r>
      <w:r w:rsidRPr="00287628">
        <w:t xml:space="preserve">Projektus īsteno Pašvaldības </w:t>
      </w:r>
      <w:bookmarkStart w:id="4" w:name="_Hlk211429284"/>
      <w:r w:rsidR="003035BF">
        <w:t>institūcijas</w:t>
      </w:r>
      <w:r w:rsidRPr="00287628">
        <w:t xml:space="preserve">, </w:t>
      </w:r>
      <w:r w:rsidR="005C0A09" w:rsidRPr="00287628">
        <w:t xml:space="preserve">atbilstoši </w:t>
      </w:r>
      <w:r w:rsidR="005C0A09">
        <w:t>35.</w:t>
      </w:r>
      <w:r w:rsidR="008A3036">
        <w:t> </w:t>
      </w:r>
      <w:r w:rsidR="005C0A09">
        <w:t xml:space="preserve">punktā minētajā </w:t>
      </w:r>
      <w:r w:rsidR="005C0A09" w:rsidRPr="00287628">
        <w:t xml:space="preserve">Jūrmalas domes lēmumā </w:t>
      </w:r>
      <w:r w:rsidR="005C0A09">
        <w:t>norādītajam,</w:t>
      </w:r>
      <w:r w:rsidR="005C0A09" w:rsidRPr="00287628">
        <w:t xml:space="preserve"> </w:t>
      </w:r>
      <w:r w:rsidRPr="00287628">
        <w:t>sadarbojoties ar Iesniedzēj</w:t>
      </w:r>
      <w:r w:rsidR="005C0A09">
        <w:t>u</w:t>
      </w:r>
      <w:r w:rsidRPr="00287628">
        <w:t>.</w:t>
      </w:r>
      <w:r>
        <w:t>”</w:t>
      </w:r>
      <w:bookmarkEnd w:id="4"/>
    </w:p>
    <w:p w14:paraId="3FCAADC3" w14:textId="77777777" w:rsidR="0031630C" w:rsidRDefault="0031630C" w:rsidP="00287628">
      <w:pPr>
        <w:jc w:val="both"/>
      </w:pPr>
    </w:p>
    <w:p w14:paraId="33149A2C" w14:textId="2712DDC5" w:rsidR="0031630C" w:rsidRPr="00E71004" w:rsidRDefault="0031630C" w:rsidP="0031630C">
      <w:pPr>
        <w:pStyle w:val="ListParagraph"/>
        <w:numPr>
          <w:ilvl w:val="0"/>
          <w:numId w:val="22"/>
        </w:numPr>
        <w:ind w:left="425" w:hanging="425"/>
        <w:jc w:val="both"/>
        <w:rPr>
          <w:rFonts w:ascii="Times New Roman" w:hAnsi="Times New Roman"/>
          <w:sz w:val="28"/>
          <w:szCs w:val="24"/>
        </w:rPr>
      </w:pPr>
      <w:r>
        <w:rPr>
          <w:rFonts w:ascii="Times New Roman" w:hAnsi="Times New Roman"/>
          <w:sz w:val="24"/>
        </w:rPr>
        <w:t>Izteikt 3.</w:t>
      </w:r>
      <w:r w:rsidR="008A3036">
        <w:rPr>
          <w:rFonts w:ascii="Times New Roman" w:hAnsi="Times New Roman"/>
          <w:sz w:val="24"/>
        </w:rPr>
        <w:t> </w:t>
      </w:r>
      <w:r w:rsidRPr="00E71004">
        <w:rPr>
          <w:rFonts w:ascii="Times New Roman" w:hAnsi="Times New Roman"/>
          <w:sz w:val="24"/>
        </w:rPr>
        <w:t xml:space="preserve">pielikumu </w:t>
      </w:r>
      <w:r>
        <w:rPr>
          <w:rFonts w:ascii="Times New Roman" w:hAnsi="Times New Roman"/>
          <w:sz w:val="24"/>
        </w:rPr>
        <w:t>jaunā redakcijā</w:t>
      </w:r>
      <w:r w:rsidR="00707C90">
        <w:rPr>
          <w:rFonts w:ascii="Times New Roman" w:hAnsi="Times New Roman"/>
          <w:sz w:val="24"/>
        </w:rPr>
        <w:t xml:space="preserve"> saskaņā ar š</w:t>
      </w:r>
      <w:r w:rsidR="00EB5F6A">
        <w:rPr>
          <w:rFonts w:ascii="Times New Roman" w:hAnsi="Times New Roman"/>
          <w:sz w:val="24"/>
        </w:rPr>
        <w:t xml:space="preserve">o noteikumu </w:t>
      </w:r>
      <w:r w:rsidR="00707C90">
        <w:rPr>
          <w:rFonts w:ascii="Times New Roman" w:hAnsi="Times New Roman"/>
          <w:sz w:val="24"/>
        </w:rPr>
        <w:t>pielikumu</w:t>
      </w:r>
      <w:r>
        <w:rPr>
          <w:rFonts w:ascii="Times New Roman" w:hAnsi="Times New Roman"/>
          <w:sz w:val="24"/>
        </w:rPr>
        <w:t>.</w:t>
      </w:r>
    </w:p>
    <w:p w14:paraId="209C2183" w14:textId="77777777" w:rsidR="000F56AA" w:rsidRPr="008B1A3A" w:rsidRDefault="000F56AA" w:rsidP="000F56AA">
      <w:pPr>
        <w:jc w:val="both"/>
      </w:pPr>
    </w:p>
    <w:tbl>
      <w:tblPr>
        <w:tblW w:w="5000" w:type="pct"/>
        <w:tblLook w:val="04A0" w:firstRow="1" w:lastRow="0" w:firstColumn="1" w:lastColumn="0" w:noHBand="0" w:noVBand="1"/>
      </w:tblPr>
      <w:tblGrid>
        <w:gridCol w:w="3702"/>
        <w:gridCol w:w="2958"/>
        <w:gridCol w:w="2694"/>
      </w:tblGrid>
      <w:tr w:rsidR="008A4A99" w:rsidRPr="008B1A3A" w14:paraId="799800A0" w14:textId="77777777" w:rsidTr="00D45DDA">
        <w:trPr>
          <w:trHeight w:val="131"/>
        </w:trPr>
        <w:tc>
          <w:tcPr>
            <w:tcW w:w="1979" w:type="pct"/>
            <w:hideMark/>
          </w:tcPr>
          <w:p w14:paraId="48A7E13C" w14:textId="2EB1A4FE" w:rsidR="008A4A99" w:rsidRPr="008B1A3A" w:rsidRDefault="008A4A99" w:rsidP="00D45DDA">
            <w:pPr>
              <w:ind w:left="-105"/>
            </w:pPr>
            <w:r w:rsidRPr="008B1A3A">
              <w:t>Priekšsēdētāj</w:t>
            </w:r>
            <w:r w:rsidR="00C41789">
              <w:t>a vietnieks</w:t>
            </w:r>
          </w:p>
        </w:tc>
        <w:tc>
          <w:tcPr>
            <w:tcW w:w="1581" w:type="pct"/>
            <w:hideMark/>
          </w:tcPr>
          <w:p w14:paraId="6B788666" w14:textId="77777777" w:rsidR="008A4A99" w:rsidRPr="008B1A3A" w:rsidRDefault="008A4A99" w:rsidP="00D45DDA">
            <w:r w:rsidRPr="008B1A3A">
              <w:t>(paraksts*)</w:t>
            </w:r>
          </w:p>
        </w:tc>
        <w:tc>
          <w:tcPr>
            <w:tcW w:w="1440" w:type="pct"/>
            <w:hideMark/>
          </w:tcPr>
          <w:p w14:paraId="09C8DB76" w14:textId="7BABF711" w:rsidR="008A4A99" w:rsidRPr="008B1A3A" w:rsidRDefault="00C41789" w:rsidP="00D45DDA">
            <w:pPr>
              <w:ind w:right="-116"/>
              <w:jc w:val="right"/>
            </w:pPr>
            <w:r>
              <w:t>J. Lediņš</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6DB9CB44" w14:textId="77777777" w:rsidR="00CB01F9" w:rsidRPr="00F51903" w:rsidRDefault="00F43B4B" w:rsidP="00CB01F9">
      <w:pPr>
        <w:jc w:val="center"/>
        <w:rPr>
          <w:b/>
          <w:bCs/>
          <w:lang w:eastAsia="en-US" w:bidi="en-US"/>
        </w:rPr>
      </w:pPr>
      <w:r>
        <w:rPr>
          <w:sz w:val="26"/>
          <w:szCs w:val="26"/>
        </w:rPr>
        <w:br w:type="page"/>
      </w:r>
      <w:r w:rsidR="00CB01F9" w:rsidRPr="00F51903">
        <w:rPr>
          <w:b/>
          <w:bCs/>
          <w:lang w:eastAsia="en-US" w:bidi="en-US"/>
        </w:rPr>
        <w:lastRenderedPageBreak/>
        <w:t>PASKAIDROJUMA RAKSTS</w:t>
      </w:r>
    </w:p>
    <w:p w14:paraId="0BB7F4A1" w14:textId="77777777" w:rsidR="00CB01F9" w:rsidRPr="00F51903" w:rsidRDefault="00CB01F9" w:rsidP="00CB01F9">
      <w:pPr>
        <w:jc w:val="center"/>
        <w:rPr>
          <w:b/>
          <w:bCs/>
          <w:lang w:eastAsia="en-US" w:bidi="en-US"/>
        </w:rPr>
      </w:pPr>
    </w:p>
    <w:p w14:paraId="2B3080F5" w14:textId="6D4A306B" w:rsidR="00CB01F9" w:rsidRPr="00F51903" w:rsidRDefault="00CB01F9" w:rsidP="00CB01F9">
      <w:pPr>
        <w:ind w:firstLine="180"/>
        <w:jc w:val="center"/>
        <w:rPr>
          <w:b/>
          <w:bCs/>
        </w:rPr>
      </w:pPr>
      <w:r w:rsidRPr="00F51903">
        <w:rPr>
          <w:b/>
          <w:bCs/>
        </w:rPr>
        <w:t xml:space="preserve">Jūrmalas domes </w:t>
      </w:r>
      <w:r w:rsidR="00235B67">
        <w:rPr>
          <w:b/>
          <w:bCs/>
        </w:rPr>
        <w:t>202</w:t>
      </w:r>
      <w:r w:rsidR="00E129CA">
        <w:rPr>
          <w:b/>
          <w:bCs/>
        </w:rPr>
        <w:t>5</w:t>
      </w:r>
      <w:r w:rsidR="00235B67">
        <w:rPr>
          <w:b/>
          <w:bCs/>
        </w:rPr>
        <w:t xml:space="preserve">. gada __. _____________ </w:t>
      </w:r>
      <w:r w:rsidRPr="00F51903">
        <w:rPr>
          <w:b/>
          <w:bCs/>
        </w:rPr>
        <w:t>saistošajiem noteikumiem Nr.</w:t>
      </w:r>
      <w:r w:rsidR="00235B67">
        <w:rPr>
          <w:b/>
          <w:bCs/>
        </w:rPr>
        <w:t> </w:t>
      </w:r>
      <w:r w:rsidRPr="00F51903">
        <w:rPr>
          <w:b/>
          <w:bCs/>
        </w:rPr>
        <w:t>___</w:t>
      </w:r>
    </w:p>
    <w:p w14:paraId="51126CEB" w14:textId="77777777" w:rsidR="00847483" w:rsidRDefault="00847483" w:rsidP="00847483">
      <w:pPr>
        <w:pStyle w:val="NoSpacing"/>
        <w:jc w:val="center"/>
        <w:rPr>
          <w:b/>
          <w:bCs/>
        </w:rPr>
      </w:pPr>
    </w:p>
    <w:p w14:paraId="165794DB" w14:textId="314221AB" w:rsidR="00847483" w:rsidRPr="00847483" w:rsidRDefault="00847483" w:rsidP="00847483">
      <w:pPr>
        <w:pStyle w:val="NoSpacing"/>
        <w:jc w:val="center"/>
        <w:rPr>
          <w:b/>
          <w:bCs/>
        </w:rPr>
      </w:pPr>
      <w:r>
        <w:rPr>
          <w:b/>
          <w:bCs/>
        </w:rPr>
        <w:t>“</w:t>
      </w:r>
      <w:r w:rsidRPr="00944B75">
        <w:rPr>
          <w:b/>
          <w:szCs w:val="24"/>
        </w:rPr>
        <w:t>Grozījumi Jūrmalas domes 2025. gada 27. marta saistošajos noteikumos Nr. 11</w:t>
      </w:r>
    </w:p>
    <w:p w14:paraId="38F66176" w14:textId="77777777" w:rsidR="00847483" w:rsidRPr="00944B75" w:rsidRDefault="00847483" w:rsidP="00847483">
      <w:pPr>
        <w:pStyle w:val="NoSpacing"/>
        <w:jc w:val="center"/>
        <w:rPr>
          <w:b/>
          <w:bCs/>
          <w:szCs w:val="24"/>
        </w:rPr>
      </w:pPr>
      <w:r w:rsidRPr="00944B75">
        <w:rPr>
          <w:b/>
          <w:color w:val="000000"/>
          <w:szCs w:val="24"/>
        </w:rPr>
        <w:t>“</w:t>
      </w:r>
      <w:r w:rsidRPr="00944B75">
        <w:rPr>
          <w:b/>
          <w:bCs/>
          <w:szCs w:val="24"/>
        </w:rPr>
        <w:t xml:space="preserve">Jūrmalas </w:t>
      </w:r>
      <w:proofErr w:type="spellStart"/>
      <w:r w:rsidRPr="00944B75">
        <w:rPr>
          <w:b/>
          <w:bCs/>
          <w:szCs w:val="24"/>
        </w:rPr>
        <w:t>valstspilsētas</w:t>
      </w:r>
      <w:proofErr w:type="spellEnd"/>
      <w:r w:rsidRPr="00944B75">
        <w:rPr>
          <w:b/>
          <w:bCs/>
          <w:szCs w:val="24"/>
        </w:rPr>
        <w:t xml:space="preserve"> pašvaldības līdzdalības budžeta nolikums</w:t>
      </w:r>
      <w:r w:rsidRPr="00944B75">
        <w:rPr>
          <w:b/>
          <w:color w:val="000000"/>
          <w:szCs w:val="24"/>
        </w:rPr>
        <w:t>”</w:t>
      </w:r>
    </w:p>
    <w:p w14:paraId="7ED000E1" w14:textId="5F05C5C8" w:rsidR="00CB01F9" w:rsidRPr="00F51903" w:rsidRDefault="00CB01F9" w:rsidP="00CB01F9">
      <w:pPr>
        <w:ind w:firstLine="180"/>
        <w:jc w:val="center"/>
        <w:rPr>
          <w:b/>
          <w:bCs/>
        </w:rPr>
      </w:pPr>
      <w:r w:rsidRPr="00F51903">
        <w:rPr>
          <w:b/>
          <w:bCs/>
        </w:rPr>
        <w:t>”</w:t>
      </w:r>
    </w:p>
    <w:p w14:paraId="0CBEBBB1" w14:textId="77777777" w:rsidR="00CB01F9" w:rsidRPr="00F51903" w:rsidRDefault="00CB01F9" w:rsidP="00CB01F9">
      <w:pPr>
        <w:ind w:firstLine="180"/>
        <w:jc w:val="center"/>
        <w:rPr>
          <w:b/>
          <w:bCs/>
          <w:color w:val="00000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7"/>
        <w:gridCol w:w="6931"/>
      </w:tblGrid>
      <w:tr w:rsidR="00CB01F9" w:rsidRPr="00F51903" w14:paraId="106C2F57"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3323D6" w14:textId="77777777" w:rsidR="00CB01F9" w:rsidRPr="00F51903" w:rsidRDefault="00CB01F9" w:rsidP="00351C8C">
            <w:pPr>
              <w:ind w:right="39"/>
              <w:jc w:val="center"/>
              <w:textAlignment w:val="baseline"/>
            </w:pPr>
            <w:r w:rsidRPr="00F51903">
              <w:rPr>
                <w:b/>
                <w:bCs/>
              </w:rPr>
              <w:t>Paskaidrojuma raksta sadaļa</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0F27481" w14:textId="77777777" w:rsidR="00CB01F9" w:rsidRPr="00F51903" w:rsidRDefault="00CB01F9" w:rsidP="00351C8C">
            <w:pPr>
              <w:ind w:right="102"/>
              <w:jc w:val="center"/>
              <w:textAlignment w:val="baseline"/>
              <w:rPr>
                <w:b/>
                <w:bCs/>
              </w:rPr>
            </w:pPr>
            <w:r w:rsidRPr="00F51903">
              <w:rPr>
                <w:b/>
                <w:bCs/>
              </w:rPr>
              <w:t>Norādāmā informācija </w:t>
            </w:r>
          </w:p>
        </w:tc>
      </w:tr>
      <w:tr w:rsidR="00CB01F9" w:rsidRPr="00F51903" w14:paraId="69776E35"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60D21B" w14:textId="71E98AE0" w:rsidR="00CB01F9" w:rsidRPr="00F51903" w:rsidRDefault="00CB01F9" w:rsidP="00FF1C7E">
            <w:pPr>
              <w:numPr>
                <w:ilvl w:val="0"/>
                <w:numId w:val="1"/>
              </w:numPr>
              <w:tabs>
                <w:tab w:val="clear" w:pos="720"/>
              </w:tabs>
              <w:ind w:left="216" w:right="39" w:hanging="216"/>
              <w:jc w:val="both"/>
              <w:textAlignment w:val="baseline"/>
            </w:pPr>
            <w:r w:rsidRPr="00F51903">
              <w:t>Mērķis un nepieciešamības pamatojums</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DB1312" w14:textId="3AA47625" w:rsidR="00CB01F9" w:rsidRPr="00F51903" w:rsidRDefault="00196873" w:rsidP="00C1292D">
            <w:pPr>
              <w:ind w:right="102"/>
              <w:jc w:val="both"/>
              <w:textAlignment w:val="baseline"/>
            </w:pPr>
            <w:r>
              <w:t>Jūrmalas domes 2025. gada 27. marta saistošo noteikumu Nr.</w:t>
            </w:r>
            <w:r w:rsidR="00301B6C">
              <w:t> </w:t>
            </w:r>
            <w:r>
              <w:t xml:space="preserve">11 “Jūrmalas </w:t>
            </w:r>
            <w:proofErr w:type="spellStart"/>
            <w:r>
              <w:t>valstspilsētas</w:t>
            </w:r>
            <w:proofErr w:type="spellEnd"/>
            <w:r>
              <w:t xml:space="preserve"> pašvaldības līdzdalības budžeta nolikums” (turpmāk – Noteikumi) grozījumu mērķis ir</w:t>
            </w:r>
            <w:r w:rsidR="001A754A">
              <w:t xml:space="preserve"> </w:t>
            </w:r>
            <w:r>
              <w:t>v</w:t>
            </w:r>
            <w:r w:rsidRPr="00196873">
              <w:t>eikt tehniskus precizējumus, kas saistīti ar projekta īstenošanas kārtību un iesniedzēj</w:t>
            </w:r>
            <w:r w:rsidR="00301B6C">
              <w:t>u</w:t>
            </w:r>
            <w:r w:rsidRPr="00196873">
              <w:t xml:space="preserve"> informēšanu.</w:t>
            </w:r>
          </w:p>
        </w:tc>
      </w:tr>
      <w:tr w:rsidR="00CB01F9" w:rsidRPr="00F51903" w14:paraId="382ACB73"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5CBCAD6" w14:textId="77777777" w:rsidR="00CB01F9" w:rsidRPr="00F51903" w:rsidRDefault="00CB01F9" w:rsidP="00FF1C7E">
            <w:pPr>
              <w:numPr>
                <w:ilvl w:val="0"/>
                <w:numId w:val="2"/>
              </w:numPr>
              <w:tabs>
                <w:tab w:val="clear" w:pos="720"/>
              </w:tabs>
              <w:ind w:left="216" w:right="39" w:hanging="216"/>
              <w:jc w:val="both"/>
              <w:textAlignment w:val="baseline"/>
            </w:pPr>
            <w:r w:rsidRPr="00F51903">
              <w:t>Fiskālā ietekme uz pašvaldības budžetu </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7E2537" w14:textId="388AEDF7" w:rsidR="00B67482" w:rsidRPr="00F51903" w:rsidRDefault="00B67482" w:rsidP="00B67482">
            <w:pPr>
              <w:numPr>
                <w:ilvl w:val="0"/>
                <w:numId w:val="10"/>
              </w:numPr>
              <w:ind w:left="412" w:right="102" w:hanging="412"/>
              <w:jc w:val="both"/>
              <w:textAlignment w:val="baseline"/>
            </w:pPr>
            <w:r>
              <w:t xml:space="preserve">Atbilstoši likuma “Par valsts budžetu 2025. gadam un budžeta ietvaru 2025., 2026. un 2027. gadam” 19. pantam – Pašvaldības domes gadskārtējā </w:t>
            </w:r>
            <w:r w:rsidR="00CB31DC">
              <w:t>p</w:t>
            </w:r>
            <w:r>
              <w:t>ašvaldības</w:t>
            </w:r>
            <w:r w:rsidR="00CB31DC">
              <w:t xml:space="preserve"> </w:t>
            </w:r>
            <w:r>
              <w:t>budžetā 2026. gadā paredz ne mazāk kā 0,2 procentu apmērā no pašvaldības vidējiem viena gada iedzīvotāju ienākuma nodokļa un nekustamā īpašuma nodokļa faktiskajiem ieņēmumiem, kas tiek aprēķināti par pēdējiem trim gadiem.</w:t>
            </w:r>
          </w:p>
          <w:p w14:paraId="170F11CE" w14:textId="7B65822D" w:rsidR="00CB01F9" w:rsidRPr="00F51903" w:rsidRDefault="00B67482" w:rsidP="00FF1C7E">
            <w:pPr>
              <w:numPr>
                <w:ilvl w:val="0"/>
                <w:numId w:val="10"/>
              </w:numPr>
              <w:ind w:left="412" w:right="102" w:hanging="412"/>
              <w:jc w:val="both"/>
              <w:textAlignment w:val="baseline"/>
            </w:pPr>
            <w:r w:rsidRPr="000809B9">
              <w:rPr>
                <w:rFonts w:eastAsia="Calibri"/>
                <w:lang w:eastAsia="en-US"/>
              </w:rPr>
              <w:t>Noteikumu grozījuma izpildei nav nepieciešams veidot pašvaldībā jaunas institūcijas, darba vietas vai paplašināt esošo institūciju kompetenci.</w:t>
            </w:r>
          </w:p>
        </w:tc>
      </w:tr>
      <w:tr w:rsidR="00CB01F9" w:rsidRPr="00F51903" w14:paraId="0A6FCA71"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CBDCC8" w14:textId="2C11DB21" w:rsidR="00CB01F9" w:rsidRPr="00F51903" w:rsidRDefault="00CB01F9" w:rsidP="00FF1C7E">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3E1D4FA" w14:textId="472287A6" w:rsidR="00CB01F9" w:rsidRPr="00B67482" w:rsidRDefault="00CB01F9" w:rsidP="00B67482">
            <w:pPr>
              <w:numPr>
                <w:ilvl w:val="0"/>
                <w:numId w:val="20"/>
              </w:numPr>
              <w:ind w:left="412" w:right="102" w:hanging="412"/>
              <w:contextualSpacing/>
              <w:jc w:val="both"/>
              <w:textAlignment w:val="baseline"/>
              <w:rPr>
                <w:b/>
                <w:bCs/>
              </w:rPr>
            </w:pPr>
            <w:r w:rsidRPr="00F51903">
              <w:t xml:space="preserve">sociālā ietekme – </w:t>
            </w:r>
            <w:r w:rsidR="00B67482">
              <w:t xml:space="preserve">tiks veicināta sabiedrības iesaiste teritorijas attīstības jautājumu izlemšanā, kas sniegs pozitīvu ietekmi uz pilsoniskās līdzdalības veicināšanu </w:t>
            </w:r>
            <w:r w:rsidR="00136409">
              <w:t xml:space="preserve">Jūrmalas </w:t>
            </w:r>
            <w:proofErr w:type="spellStart"/>
            <w:r w:rsidR="00136409">
              <w:t>valstspilsētas</w:t>
            </w:r>
            <w:proofErr w:type="spellEnd"/>
            <w:r w:rsidR="00136409">
              <w:t xml:space="preserve"> pašvaldībā (turpmāk – Pašvaldība)</w:t>
            </w:r>
            <w:r w:rsidRPr="00F51903">
              <w:t>;</w:t>
            </w:r>
          </w:p>
          <w:p w14:paraId="59B43902" w14:textId="2AFB7E1D" w:rsidR="00CB01F9" w:rsidRPr="00F51903" w:rsidRDefault="00CB01F9" w:rsidP="00FF1C7E">
            <w:pPr>
              <w:numPr>
                <w:ilvl w:val="0"/>
                <w:numId w:val="20"/>
              </w:numPr>
              <w:ind w:left="412" w:right="102" w:hanging="412"/>
              <w:contextualSpacing/>
              <w:jc w:val="both"/>
              <w:textAlignment w:val="baseline"/>
              <w:rPr>
                <w:b/>
                <w:bCs/>
              </w:rPr>
            </w:pPr>
            <w:r w:rsidRPr="00F51903">
              <w:t>ietekme uz vidi –</w:t>
            </w:r>
            <w:r w:rsidR="00C1292D">
              <w:t xml:space="preserve"> </w:t>
            </w:r>
            <w:r w:rsidRPr="00F51903">
              <w:t xml:space="preserve">noteikumu </w:t>
            </w:r>
            <w:r w:rsidR="00CB31DC">
              <w:t xml:space="preserve">pieņemšana labvēlīgi ietekmēs apkārtējo vidi, jo tiesiskais regulējums attiecināms uz sabiedrības pieejamu publisku </w:t>
            </w:r>
            <w:proofErr w:type="spellStart"/>
            <w:r w:rsidR="00CB31DC">
              <w:t>ārtelpu</w:t>
            </w:r>
            <w:proofErr w:type="spellEnd"/>
            <w:r w:rsidR="00CB31DC">
              <w:t xml:space="preserve"> – tiks virzīti projekti, kas virzīti uz teritorijas sakopšanu, vides objektu uzstādīšanu, atpūtas vietu labiekārtošanu, sporta un aktīvās atpūtas vietas infrastruktūras izveidošanu un citu publiskās </w:t>
            </w:r>
            <w:proofErr w:type="spellStart"/>
            <w:r w:rsidR="00CB31DC">
              <w:t>ārtelpas</w:t>
            </w:r>
            <w:proofErr w:type="spellEnd"/>
            <w:r w:rsidR="00CB31DC">
              <w:t xml:space="preserve"> pilnveidi</w:t>
            </w:r>
            <w:r w:rsidRPr="00F51903">
              <w:t>;</w:t>
            </w:r>
          </w:p>
          <w:p w14:paraId="1E66FC83" w14:textId="30C5B668" w:rsidR="00CB01F9" w:rsidRPr="00851FAB" w:rsidRDefault="00851FAB" w:rsidP="00851FAB">
            <w:pPr>
              <w:numPr>
                <w:ilvl w:val="0"/>
                <w:numId w:val="20"/>
              </w:numPr>
              <w:ind w:left="412" w:right="102" w:hanging="412"/>
              <w:contextualSpacing/>
              <w:jc w:val="both"/>
              <w:textAlignment w:val="baseline"/>
              <w:rPr>
                <w:b/>
                <w:bCs/>
              </w:rPr>
            </w:pPr>
            <w:r>
              <w:t xml:space="preserve">Sekmējot publiskās </w:t>
            </w:r>
            <w:proofErr w:type="spellStart"/>
            <w:r>
              <w:t>ārtelpas</w:t>
            </w:r>
            <w:proofErr w:type="spellEnd"/>
            <w:r>
              <w:t xml:space="preserve"> pilnveidi tiks veicināts aktīvāks iedzīvotāju dzīvesveids.</w:t>
            </w:r>
          </w:p>
          <w:p w14:paraId="2FD32674" w14:textId="12688865" w:rsidR="00851FAB" w:rsidRPr="00F51903" w:rsidRDefault="00851FAB" w:rsidP="00851FAB">
            <w:pPr>
              <w:numPr>
                <w:ilvl w:val="0"/>
                <w:numId w:val="20"/>
              </w:numPr>
              <w:ind w:left="412" w:right="102" w:hanging="412"/>
              <w:contextualSpacing/>
              <w:jc w:val="both"/>
              <w:textAlignment w:val="baseline"/>
              <w:rPr>
                <w:b/>
                <w:bCs/>
              </w:rPr>
            </w:pPr>
            <w:r>
              <w:t>Līdzdalības budžeta projekta konkursa ietvaros tiktu sakārtota publiski pieejamās teritorijas, kas var atstāt pozitīvu ietekmi uz blakus esošajām uzņēmējdarbības teritorijām.</w:t>
            </w:r>
          </w:p>
          <w:p w14:paraId="4E5ABF75" w14:textId="03653EA8" w:rsidR="00CB01F9" w:rsidRPr="00F51903" w:rsidRDefault="00CB01F9" w:rsidP="00FF1C7E">
            <w:pPr>
              <w:numPr>
                <w:ilvl w:val="0"/>
                <w:numId w:val="21"/>
              </w:numPr>
              <w:ind w:left="412" w:right="102" w:hanging="425"/>
              <w:contextualSpacing/>
              <w:jc w:val="both"/>
              <w:textAlignment w:val="baseline"/>
              <w:rPr>
                <w:b/>
                <w:bCs/>
              </w:rPr>
            </w:pPr>
            <w:r w:rsidRPr="00F51903">
              <w:t xml:space="preserve">ietekme uz konkurenci </w:t>
            </w:r>
            <w:r w:rsidR="00851FAB">
              <w:t>nav.</w:t>
            </w:r>
          </w:p>
        </w:tc>
      </w:tr>
      <w:tr w:rsidR="00CB01F9" w:rsidRPr="00F51903" w14:paraId="3D695168"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B609D8" w14:textId="0C46A5CF" w:rsidR="00CB01F9" w:rsidRPr="00F51903" w:rsidRDefault="00CB01F9" w:rsidP="00FF1C7E">
            <w:pPr>
              <w:numPr>
                <w:ilvl w:val="0"/>
                <w:numId w:val="4"/>
              </w:numPr>
              <w:tabs>
                <w:tab w:val="clear" w:pos="720"/>
              </w:tabs>
              <w:ind w:left="216" w:right="39" w:hanging="216"/>
              <w:jc w:val="both"/>
              <w:textAlignment w:val="baseline"/>
            </w:pPr>
            <w:r w:rsidRPr="00F51903">
              <w:t>Ietekme uz administratīvajām procedūrām un to izmaksām</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A49788" w14:textId="662EEA1C" w:rsidR="00CB01F9" w:rsidRPr="00F51903" w:rsidRDefault="00C52917" w:rsidP="00FF1C7E">
            <w:pPr>
              <w:numPr>
                <w:ilvl w:val="0"/>
                <w:numId w:val="12"/>
              </w:numPr>
              <w:ind w:left="412" w:right="102" w:hanging="425"/>
              <w:jc w:val="both"/>
              <w:textAlignment w:val="baseline"/>
            </w:pPr>
            <w:r>
              <w:t xml:space="preserve">Noteikumu grozījumi ir piemērojami </w:t>
            </w:r>
            <w:r w:rsidR="00136409">
              <w:t>pašvaldības</w:t>
            </w:r>
            <w:r>
              <w:t xml:space="preserve"> gadskārtējā budžetā paredzot finansējumu konkursa norisei, atbilstoši saistošajiem noteikumiem.</w:t>
            </w:r>
          </w:p>
          <w:p w14:paraId="3FC9D7D1" w14:textId="15F5B5CE" w:rsidR="00CB01F9" w:rsidRPr="00F51903" w:rsidRDefault="00C52917" w:rsidP="00C52917">
            <w:pPr>
              <w:numPr>
                <w:ilvl w:val="0"/>
                <w:numId w:val="12"/>
              </w:numPr>
              <w:ind w:left="412" w:right="102" w:hanging="425"/>
              <w:jc w:val="both"/>
              <w:textAlignment w:val="baseline"/>
            </w:pPr>
            <w:r>
              <w:t xml:space="preserve">Projektu pieteikumu sagatavošanas konsultēšana, pieteikumu apkopošanu un virzīšanu izskatīšanai vērtēšanas komisijai organizē, kā arī projektu kontroli veic Jūrmalas </w:t>
            </w:r>
            <w:proofErr w:type="spellStart"/>
            <w:r>
              <w:t>valstspilsētas</w:t>
            </w:r>
            <w:proofErr w:type="spellEnd"/>
            <w:r>
              <w:t xml:space="preserve"> administrācija</w:t>
            </w:r>
            <w:r w:rsidR="00301B6C">
              <w:t>s darbinieki</w:t>
            </w:r>
            <w:r>
              <w:t xml:space="preserve"> savas esošās atlīdzības ietvaros. </w:t>
            </w:r>
          </w:p>
        </w:tc>
      </w:tr>
      <w:tr w:rsidR="00CB01F9" w:rsidRPr="00F51903" w14:paraId="6677671C"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64CC84" w14:textId="1CEEF7B8" w:rsidR="00CB01F9" w:rsidRPr="00F51903" w:rsidRDefault="00CB01F9" w:rsidP="00FF1C7E">
            <w:pPr>
              <w:numPr>
                <w:ilvl w:val="0"/>
                <w:numId w:val="5"/>
              </w:numPr>
              <w:tabs>
                <w:tab w:val="clear" w:pos="720"/>
              </w:tabs>
              <w:ind w:left="216" w:right="39" w:hanging="216"/>
              <w:jc w:val="both"/>
              <w:textAlignment w:val="baseline"/>
            </w:pPr>
            <w:r w:rsidRPr="00F51903">
              <w:lastRenderedPageBreak/>
              <w:t>Ietekme uz pašvaldības funkcijām un cilvēkresursiem</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653A39" w14:textId="49A71763" w:rsidR="00CB01F9" w:rsidRPr="00F51903" w:rsidRDefault="00851FAB" w:rsidP="00851FAB">
            <w:pPr>
              <w:ind w:right="102"/>
              <w:jc w:val="both"/>
              <w:textAlignment w:val="baseline"/>
            </w:pPr>
            <w:r>
              <w:t>Noteikumu grozījumu īstenošanai nav nepieciešam</w:t>
            </w:r>
            <w:r w:rsidR="009153B1">
              <w:t>i</w:t>
            </w:r>
            <w:r>
              <w:t xml:space="preserve"> papildu cilvēkresursi, nav nepieciešama jaunu institūciju vai darba vietu izveide.</w:t>
            </w:r>
          </w:p>
        </w:tc>
      </w:tr>
      <w:tr w:rsidR="00CB01F9" w:rsidRPr="00F51903" w14:paraId="3AA11D22"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DBB852D" w14:textId="36E57724" w:rsidR="00CB01F9" w:rsidRPr="00F51903" w:rsidRDefault="00CB01F9" w:rsidP="00FF1C7E">
            <w:pPr>
              <w:numPr>
                <w:ilvl w:val="0"/>
                <w:numId w:val="6"/>
              </w:numPr>
              <w:tabs>
                <w:tab w:val="clear" w:pos="720"/>
              </w:tabs>
              <w:ind w:left="216" w:right="39" w:hanging="216"/>
              <w:jc w:val="both"/>
              <w:textAlignment w:val="baseline"/>
            </w:pPr>
            <w:r w:rsidRPr="00F51903">
              <w:t>Informācija par izpildes nodrošināšanu</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34B385" w14:textId="77777777" w:rsidR="00C52917" w:rsidRDefault="00C52917" w:rsidP="00FF1C7E">
            <w:pPr>
              <w:numPr>
                <w:ilvl w:val="0"/>
                <w:numId w:val="15"/>
              </w:numPr>
              <w:ind w:left="412" w:right="102" w:hanging="425"/>
              <w:jc w:val="both"/>
              <w:textAlignment w:val="baseline"/>
            </w:pPr>
            <w:r>
              <w:t>Noteikumu grozījumi neparedz pašvaldībā jaunu institūciju izveidi, esošo likvidāciju vai reorganizāciju.</w:t>
            </w:r>
          </w:p>
          <w:p w14:paraId="491B6290" w14:textId="11067E0E" w:rsidR="00CB01F9" w:rsidRPr="00F51903" w:rsidRDefault="00C52917" w:rsidP="00FF1C7E">
            <w:pPr>
              <w:numPr>
                <w:ilvl w:val="0"/>
                <w:numId w:val="15"/>
              </w:numPr>
              <w:ind w:left="412" w:right="102" w:hanging="425"/>
              <w:jc w:val="both"/>
              <w:textAlignment w:val="baseline"/>
            </w:pPr>
            <w:r>
              <w:t>N</w:t>
            </w:r>
            <w:r w:rsidRPr="008A74D6">
              <w:t xml:space="preserve">oteikumu izpildē iesaistīta Jūrmalas </w:t>
            </w:r>
            <w:proofErr w:type="spellStart"/>
            <w:r w:rsidRPr="008A74D6">
              <w:t>valstspilsētas</w:t>
            </w:r>
            <w:proofErr w:type="spellEnd"/>
            <w:r w:rsidRPr="008A74D6">
              <w:t xml:space="preserve"> administrācijas struktūrvienības</w:t>
            </w:r>
            <w:r>
              <w:t>, kā arī nepieciešamības gadījumā</w:t>
            </w:r>
            <w:r w:rsidRPr="008A74D6">
              <w:t xml:space="preserve"> pieaicin</w:t>
            </w:r>
            <w:r>
              <w:t>ot</w:t>
            </w:r>
            <w:r w:rsidRPr="008A74D6">
              <w:t xml:space="preserve"> </w:t>
            </w:r>
            <w:r>
              <w:t>p</w:t>
            </w:r>
            <w:r w:rsidRPr="008A74D6">
              <w:t>ašvaldības iestāžu ekspert</w:t>
            </w:r>
            <w:r>
              <w:t>us</w:t>
            </w:r>
            <w:r w:rsidRPr="008A74D6">
              <w:t>.</w:t>
            </w:r>
          </w:p>
        </w:tc>
      </w:tr>
      <w:tr w:rsidR="00CB01F9" w:rsidRPr="00F51903" w14:paraId="34956DF7"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E76DA1" w14:textId="3A156E83" w:rsidR="00CB01F9" w:rsidRPr="00F51903" w:rsidRDefault="00CB01F9" w:rsidP="00FF1C7E">
            <w:pPr>
              <w:numPr>
                <w:ilvl w:val="0"/>
                <w:numId w:val="7"/>
              </w:numPr>
              <w:ind w:left="216" w:right="39" w:hanging="216"/>
              <w:jc w:val="both"/>
              <w:textAlignment w:val="baseline"/>
            </w:pPr>
            <w:r w:rsidRPr="00F51903">
              <w:t>Prasību un izmaksu samērīgums pret ieguvumiem, ko sniedz mērķa sasniegšana</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248F2D" w14:textId="287ED07D" w:rsidR="00CB01F9" w:rsidRPr="00F51903" w:rsidRDefault="00C52917" w:rsidP="00C52917">
            <w:pPr>
              <w:ind w:right="102"/>
              <w:contextualSpacing/>
              <w:jc w:val="both"/>
              <w:textAlignment w:val="baseline"/>
            </w:pPr>
            <w:r w:rsidRPr="00C52917">
              <w:t>Noteikumu grozījumi ir piemēroti iecerētā mērķa sasniegšanas nodrošināšanai un paredz tikai to, kas ir vajadzīgs Noteikumu mērķa sasniegšanai.</w:t>
            </w:r>
          </w:p>
        </w:tc>
      </w:tr>
      <w:tr w:rsidR="00CB01F9" w:rsidRPr="00F51903" w14:paraId="43B1B875" w14:textId="77777777" w:rsidTr="00235B67">
        <w:tc>
          <w:tcPr>
            <w:tcW w:w="1289"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A8748B" w14:textId="77777777" w:rsidR="00CB01F9" w:rsidRPr="00F51903" w:rsidRDefault="00CB01F9" w:rsidP="00FF1C7E">
            <w:pPr>
              <w:numPr>
                <w:ilvl w:val="0"/>
                <w:numId w:val="8"/>
              </w:numPr>
              <w:tabs>
                <w:tab w:val="clear" w:pos="720"/>
              </w:tabs>
              <w:ind w:left="216" w:right="39" w:hanging="216"/>
              <w:jc w:val="both"/>
              <w:textAlignment w:val="baseline"/>
            </w:pPr>
            <w:r w:rsidRPr="00F51903">
              <w:t>Izstrādes gaitā veiktās konsultācijas ar privātpersonām un institūcijām </w:t>
            </w:r>
          </w:p>
        </w:tc>
        <w:tc>
          <w:tcPr>
            <w:tcW w:w="3711"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E46F855" w14:textId="31D4F37B" w:rsidR="00CB01F9" w:rsidRPr="00F51903" w:rsidRDefault="00C52917" w:rsidP="00C52917">
            <w:pPr>
              <w:ind w:right="102"/>
              <w:jc w:val="both"/>
              <w:textAlignment w:val="baseline"/>
            </w:pPr>
            <w:r>
              <w:t xml:space="preserve">Atbilstoši Pašvaldības likuma 46. panta trešajā daļā noteiktajai kārtībai, Noteikumu grozījumu projekts un tam pievienotais paskaidrojuma raksts 2025. gada </w:t>
            </w:r>
            <w:r w:rsidR="00834AA0">
              <w:t>1</w:t>
            </w:r>
            <w:r w:rsidR="00DE61EC">
              <w:t>5</w:t>
            </w:r>
            <w:r>
              <w:t xml:space="preserve">. novembrī publicēts pašvaldības oficiālajā tīmekļvietnē </w:t>
            </w:r>
            <w:r w:rsidRPr="005C7BAF">
              <w:t>www.jurmala.lv</w:t>
            </w:r>
            <w:r>
              <w:t xml:space="preserve"> sabiedrības viedokļa noskaidrošanai, nodrošinot ikvienam interesentam iesniegt savus priekšlikumus vai iebildumus.</w:t>
            </w:r>
          </w:p>
        </w:tc>
      </w:tr>
    </w:tbl>
    <w:p w14:paraId="13FE49B5" w14:textId="77777777" w:rsidR="00CB01F9" w:rsidRPr="00F51903" w:rsidRDefault="00CB01F9" w:rsidP="00CB01F9">
      <w:pPr>
        <w:spacing w:before="120"/>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04170EA7" w:rsidR="00CB01F9" w:rsidRPr="00F51903" w:rsidRDefault="00CB01F9" w:rsidP="00351C8C">
            <w:r w:rsidRPr="00F51903">
              <w:t>Priekšsēdētāj</w:t>
            </w:r>
            <w:r w:rsidR="00C41789">
              <w:t>a vietnieks</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078ABD64" w:rsidR="00CB01F9" w:rsidRPr="00F51903" w:rsidRDefault="00C41789" w:rsidP="00351C8C">
            <w:pPr>
              <w:jc w:val="right"/>
            </w:pPr>
            <w:r>
              <w:t>J. Lediņš</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wtonTT Baltic">
    <w:altName w:val="Cambria"/>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326511C3" w:rsidR="003F6161" w:rsidRDefault="003F6161">
    <w:pPr>
      <w:pStyle w:val="Footer"/>
      <w:jc w:val="center"/>
    </w:pPr>
    <w:r>
      <w:fldChar w:fldCharType="begin"/>
    </w:r>
    <w:r>
      <w:instrText xml:space="preserve"> PAGE   \* MERGEFORMAT </w:instrText>
    </w:r>
    <w:r>
      <w:fldChar w:fldCharType="separate"/>
    </w:r>
    <w:r w:rsidR="007E706F">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37FB"/>
    <w:multiLevelType w:val="hybridMultilevel"/>
    <w:tmpl w:val="A6D85254"/>
    <w:lvl w:ilvl="0" w:tplc="FBB88F7E">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F8C619E"/>
    <w:multiLevelType w:val="multilevel"/>
    <w:tmpl w:val="7644A6C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0754268">
    <w:abstractNumId w:val="7"/>
  </w:num>
  <w:num w:numId="2" w16cid:durableId="1499271931">
    <w:abstractNumId w:val="14"/>
  </w:num>
  <w:num w:numId="3" w16cid:durableId="32854605">
    <w:abstractNumId w:val="13"/>
  </w:num>
  <w:num w:numId="4" w16cid:durableId="84037198">
    <w:abstractNumId w:val="17"/>
  </w:num>
  <w:num w:numId="5" w16cid:durableId="536938232">
    <w:abstractNumId w:val="21"/>
  </w:num>
  <w:num w:numId="6" w16cid:durableId="263659216">
    <w:abstractNumId w:val="15"/>
  </w:num>
  <w:num w:numId="7" w16cid:durableId="219873903">
    <w:abstractNumId w:val="5"/>
  </w:num>
  <w:num w:numId="8" w16cid:durableId="1744641150">
    <w:abstractNumId w:val="18"/>
  </w:num>
  <w:num w:numId="9" w16cid:durableId="2101871765">
    <w:abstractNumId w:val="3"/>
  </w:num>
  <w:num w:numId="10" w16cid:durableId="1384021432">
    <w:abstractNumId w:val="9"/>
  </w:num>
  <w:num w:numId="11" w16cid:durableId="545488326">
    <w:abstractNumId w:val="8"/>
  </w:num>
  <w:num w:numId="12" w16cid:durableId="676886794">
    <w:abstractNumId w:val="6"/>
  </w:num>
  <w:num w:numId="13" w16cid:durableId="273757383">
    <w:abstractNumId w:val="12"/>
  </w:num>
  <w:num w:numId="14" w16cid:durableId="808018349">
    <w:abstractNumId w:val="2"/>
  </w:num>
  <w:num w:numId="15" w16cid:durableId="936720350">
    <w:abstractNumId w:val="20"/>
  </w:num>
  <w:num w:numId="16" w16cid:durableId="557938517">
    <w:abstractNumId w:val="4"/>
  </w:num>
  <w:num w:numId="17" w16cid:durableId="1844123422">
    <w:abstractNumId w:val="19"/>
  </w:num>
  <w:num w:numId="18" w16cid:durableId="2128037611">
    <w:abstractNumId w:val="16"/>
  </w:num>
  <w:num w:numId="19" w16cid:durableId="381439227">
    <w:abstractNumId w:val="22"/>
  </w:num>
  <w:num w:numId="20" w16cid:durableId="762380539">
    <w:abstractNumId w:val="1"/>
  </w:num>
  <w:num w:numId="21" w16cid:durableId="2038650537">
    <w:abstractNumId w:val="10"/>
  </w:num>
  <w:num w:numId="22" w16cid:durableId="1560243877">
    <w:abstractNumId w:val="0"/>
  </w:num>
  <w:num w:numId="23" w16cid:durableId="148420227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6654"/>
    <w:rsid w:val="000477E3"/>
    <w:rsid w:val="000540F8"/>
    <w:rsid w:val="00066239"/>
    <w:rsid w:val="00070E7F"/>
    <w:rsid w:val="00072950"/>
    <w:rsid w:val="00072E15"/>
    <w:rsid w:val="00076F61"/>
    <w:rsid w:val="000776C0"/>
    <w:rsid w:val="000827B8"/>
    <w:rsid w:val="00084262"/>
    <w:rsid w:val="0008451E"/>
    <w:rsid w:val="00086F7E"/>
    <w:rsid w:val="000933DF"/>
    <w:rsid w:val="000A21B9"/>
    <w:rsid w:val="000B1FFF"/>
    <w:rsid w:val="000B686B"/>
    <w:rsid w:val="000C27E2"/>
    <w:rsid w:val="000C767A"/>
    <w:rsid w:val="000E073C"/>
    <w:rsid w:val="000E3E53"/>
    <w:rsid w:val="000E51FD"/>
    <w:rsid w:val="000E56BC"/>
    <w:rsid w:val="000E5C0C"/>
    <w:rsid w:val="000E7BFE"/>
    <w:rsid w:val="000F0C52"/>
    <w:rsid w:val="000F29E1"/>
    <w:rsid w:val="000F56AA"/>
    <w:rsid w:val="00101081"/>
    <w:rsid w:val="00103FF7"/>
    <w:rsid w:val="00114E74"/>
    <w:rsid w:val="001209BE"/>
    <w:rsid w:val="00123954"/>
    <w:rsid w:val="001264D2"/>
    <w:rsid w:val="00127FE0"/>
    <w:rsid w:val="00130E80"/>
    <w:rsid w:val="0013505B"/>
    <w:rsid w:val="00136409"/>
    <w:rsid w:val="001400EC"/>
    <w:rsid w:val="001410F0"/>
    <w:rsid w:val="00141303"/>
    <w:rsid w:val="001422BD"/>
    <w:rsid w:val="0014591E"/>
    <w:rsid w:val="00146483"/>
    <w:rsid w:val="00150D4E"/>
    <w:rsid w:val="00152915"/>
    <w:rsid w:val="001633A8"/>
    <w:rsid w:val="00165707"/>
    <w:rsid w:val="0016673B"/>
    <w:rsid w:val="0017210D"/>
    <w:rsid w:val="00172952"/>
    <w:rsid w:val="0017392F"/>
    <w:rsid w:val="00180D81"/>
    <w:rsid w:val="0018263C"/>
    <w:rsid w:val="0018786D"/>
    <w:rsid w:val="00190397"/>
    <w:rsid w:val="00196623"/>
    <w:rsid w:val="00196873"/>
    <w:rsid w:val="001A2FC1"/>
    <w:rsid w:val="001A4B36"/>
    <w:rsid w:val="001A582F"/>
    <w:rsid w:val="001A754A"/>
    <w:rsid w:val="001A7C60"/>
    <w:rsid w:val="001B2F28"/>
    <w:rsid w:val="001B63C4"/>
    <w:rsid w:val="001C3A61"/>
    <w:rsid w:val="001C4167"/>
    <w:rsid w:val="001C7247"/>
    <w:rsid w:val="001E002F"/>
    <w:rsid w:val="001E4B7B"/>
    <w:rsid w:val="001E6C1D"/>
    <w:rsid w:val="001F0AFD"/>
    <w:rsid w:val="001F29ED"/>
    <w:rsid w:val="001F3391"/>
    <w:rsid w:val="001F3E5A"/>
    <w:rsid w:val="001F5D66"/>
    <w:rsid w:val="00204F1C"/>
    <w:rsid w:val="00211C1B"/>
    <w:rsid w:val="0021775B"/>
    <w:rsid w:val="0023211B"/>
    <w:rsid w:val="00235B67"/>
    <w:rsid w:val="002442FF"/>
    <w:rsid w:val="00261215"/>
    <w:rsid w:val="00263B63"/>
    <w:rsid w:val="00266882"/>
    <w:rsid w:val="002672BE"/>
    <w:rsid w:val="00267351"/>
    <w:rsid w:val="00270258"/>
    <w:rsid w:val="00273F20"/>
    <w:rsid w:val="00276062"/>
    <w:rsid w:val="0027746F"/>
    <w:rsid w:val="00280398"/>
    <w:rsid w:val="002819F8"/>
    <w:rsid w:val="0028597E"/>
    <w:rsid w:val="00286D5A"/>
    <w:rsid w:val="00287628"/>
    <w:rsid w:val="00290DFD"/>
    <w:rsid w:val="00293EF7"/>
    <w:rsid w:val="00294C27"/>
    <w:rsid w:val="002A147A"/>
    <w:rsid w:val="002A4795"/>
    <w:rsid w:val="002B2F58"/>
    <w:rsid w:val="002C254E"/>
    <w:rsid w:val="002C28DC"/>
    <w:rsid w:val="002C64CD"/>
    <w:rsid w:val="002D09A7"/>
    <w:rsid w:val="002D365F"/>
    <w:rsid w:val="002D4642"/>
    <w:rsid w:val="002D55AA"/>
    <w:rsid w:val="002E0A73"/>
    <w:rsid w:val="002E0D63"/>
    <w:rsid w:val="002E25AF"/>
    <w:rsid w:val="002E307B"/>
    <w:rsid w:val="002E3EB7"/>
    <w:rsid w:val="002F09BA"/>
    <w:rsid w:val="00301B6C"/>
    <w:rsid w:val="003035BF"/>
    <w:rsid w:val="003069BF"/>
    <w:rsid w:val="00307FDE"/>
    <w:rsid w:val="003118D3"/>
    <w:rsid w:val="003154C4"/>
    <w:rsid w:val="0031630C"/>
    <w:rsid w:val="00316353"/>
    <w:rsid w:val="00321ADC"/>
    <w:rsid w:val="00337617"/>
    <w:rsid w:val="00344D46"/>
    <w:rsid w:val="00345775"/>
    <w:rsid w:val="00347192"/>
    <w:rsid w:val="003544F3"/>
    <w:rsid w:val="00366B16"/>
    <w:rsid w:val="00371027"/>
    <w:rsid w:val="00372CF1"/>
    <w:rsid w:val="00377640"/>
    <w:rsid w:val="00377A48"/>
    <w:rsid w:val="003823EE"/>
    <w:rsid w:val="003846AF"/>
    <w:rsid w:val="0038689C"/>
    <w:rsid w:val="003878FC"/>
    <w:rsid w:val="00391D5F"/>
    <w:rsid w:val="00391FC1"/>
    <w:rsid w:val="00395E47"/>
    <w:rsid w:val="003A4115"/>
    <w:rsid w:val="003B03E5"/>
    <w:rsid w:val="003B27F7"/>
    <w:rsid w:val="003C03D4"/>
    <w:rsid w:val="003C3B1E"/>
    <w:rsid w:val="003D054E"/>
    <w:rsid w:val="003D3C73"/>
    <w:rsid w:val="003D48B2"/>
    <w:rsid w:val="003D5B11"/>
    <w:rsid w:val="003F6161"/>
    <w:rsid w:val="003F7BDB"/>
    <w:rsid w:val="004109E3"/>
    <w:rsid w:val="00410CDB"/>
    <w:rsid w:val="00412EAB"/>
    <w:rsid w:val="00413BA7"/>
    <w:rsid w:val="00420357"/>
    <w:rsid w:val="0042106F"/>
    <w:rsid w:val="00422715"/>
    <w:rsid w:val="00427001"/>
    <w:rsid w:val="00430A1E"/>
    <w:rsid w:val="00432EC9"/>
    <w:rsid w:val="0043456B"/>
    <w:rsid w:val="00441CA8"/>
    <w:rsid w:val="00444B0F"/>
    <w:rsid w:val="0045467E"/>
    <w:rsid w:val="0047185E"/>
    <w:rsid w:val="00471B9A"/>
    <w:rsid w:val="00476A96"/>
    <w:rsid w:val="00476B6E"/>
    <w:rsid w:val="00485EC0"/>
    <w:rsid w:val="0048706F"/>
    <w:rsid w:val="00487110"/>
    <w:rsid w:val="004944D5"/>
    <w:rsid w:val="00496870"/>
    <w:rsid w:val="004A2BB1"/>
    <w:rsid w:val="004B0464"/>
    <w:rsid w:val="004B0B62"/>
    <w:rsid w:val="004B0F77"/>
    <w:rsid w:val="004B2F71"/>
    <w:rsid w:val="004B36B1"/>
    <w:rsid w:val="004B5CD8"/>
    <w:rsid w:val="004B6FB3"/>
    <w:rsid w:val="004C3013"/>
    <w:rsid w:val="004E4599"/>
    <w:rsid w:val="004E4CC7"/>
    <w:rsid w:val="004E6B54"/>
    <w:rsid w:val="004F2000"/>
    <w:rsid w:val="004F2F2A"/>
    <w:rsid w:val="004F5B56"/>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22B"/>
    <w:rsid w:val="00561D84"/>
    <w:rsid w:val="00563C42"/>
    <w:rsid w:val="00565B98"/>
    <w:rsid w:val="0057047A"/>
    <w:rsid w:val="00570E93"/>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0A09"/>
    <w:rsid w:val="005C6209"/>
    <w:rsid w:val="005C7BAF"/>
    <w:rsid w:val="005D1D2F"/>
    <w:rsid w:val="005D407B"/>
    <w:rsid w:val="005D44BC"/>
    <w:rsid w:val="005D6158"/>
    <w:rsid w:val="005D7AF5"/>
    <w:rsid w:val="005F56DC"/>
    <w:rsid w:val="005F6861"/>
    <w:rsid w:val="00600B4C"/>
    <w:rsid w:val="0060101B"/>
    <w:rsid w:val="006043A3"/>
    <w:rsid w:val="00604CF3"/>
    <w:rsid w:val="006068A9"/>
    <w:rsid w:val="00616764"/>
    <w:rsid w:val="00625636"/>
    <w:rsid w:val="00643D22"/>
    <w:rsid w:val="006442A5"/>
    <w:rsid w:val="0064620C"/>
    <w:rsid w:val="00651077"/>
    <w:rsid w:val="00655A76"/>
    <w:rsid w:val="00660DB4"/>
    <w:rsid w:val="00665FC9"/>
    <w:rsid w:val="00673B18"/>
    <w:rsid w:val="006742C5"/>
    <w:rsid w:val="00692920"/>
    <w:rsid w:val="006938E7"/>
    <w:rsid w:val="00697B8C"/>
    <w:rsid w:val="006B4105"/>
    <w:rsid w:val="006B6ACA"/>
    <w:rsid w:val="006C4830"/>
    <w:rsid w:val="006D5B6C"/>
    <w:rsid w:val="006D6E2D"/>
    <w:rsid w:val="006E15E7"/>
    <w:rsid w:val="006F2B9E"/>
    <w:rsid w:val="006F5069"/>
    <w:rsid w:val="006F5BA6"/>
    <w:rsid w:val="00700A6D"/>
    <w:rsid w:val="00700D70"/>
    <w:rsid w:val="00701C86"/>
    <w:rsid w:val="00702FA0"/>
    <w:rsid w:val="0070518C"/>
    <w:rsid w:val="0070593C"/>
    <w:rsid w:val="00705E6B"/>
    <w:rsid w:val="00707C90"/>
    <w:rsid w:val="007122EE"/>
    <w:rsid w:val="0071281D"/>
    <w:rsid w:val="00715455"/>
    <w:rsid w:val="00717165"/>
    <w:rsid w:val="00720361"/>
    <w:rsid w:val="0072116E"/>
    <w:rsid w:val="007214EB"/>
    <w:rsid w:val="00723FCC"/>
    <w:rsid w:val="00730AB5"/>
    <w:rsid w:val="007325C2"/>
    <w:rsid w:val="00742972"/>
    <w:rsid w:val="00747023"/>
    <w:rsid w:val="007520C2"/>
    <w:rsid w:val="00756701"/>
    <w:rsid w:val="00760FA5"/>
    <w:rsid w:val="00766742"/>
    <w:rsid w:val="0077250E"/>
    <w:rsid w:val="0077774D"/>
    <w:rsid w:val="00781E20"/>
    <w:rsid w:val="00784423"/>
    <w:rsid w:val="0078751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E706F"/>
    <w:rsid w:val="007F581C"/>
    <w:rsid w:val="00800A26"/>
    <w:rsid w:val="00810CBC"/>
    <w:rsid w:val="008111C4"/>
    <w:rsid w:val="00816ABA"/>
    <w:rsid w:val="00822FCA"/>
    <w:rsid w:val="00825BA9"/>
    <w:rsid w:val="00826769"/>
    <w:rsid w:val="0083285A"/>
    <w:rsid w:val="00834AA0"/>
    <w:rsid w:val="00835115"/>
    <w:rsid w:val="00836D92"/>
    <w:rsid w:val="00842394"/>
    <w:rsid w:val="00844214"/>
    <w:rsid w:val="00847483"/>
    <w:rsid w:val="008518B3"/>
    <w:rsid w:val="00851FAB"/>
    <w:rsid w:val="008521A3"/>
    <w:rsid w:val="008547C1"/>
    <w:rsid w:val="00856FF1"/>
    <w:rsid w:val="008671D7"/>
    <w:rsid w:val="008776AC"/>
    <w:rsid w:val="008810D7"/>
    <w:rsid w:val="00881C1B"/>
    <w:rsid w:val="00882130"/>
    <w:rsid w:val="00882612"/>
    <w:rsid w:val="00882F4D"/>
    <w:rsid w:val="00893122"/>
    <w:rsid w:val="00893659"/>
    <w:rsid w:val="00893C1E"/>
    <w:rsid w:val="008A3036"/>
    <w:rsid w:val="008A4A99"/>
    <w:rsid w:val="008A53B8"/>
    <w:rsid w:val="008B1A3A"/>
    <w:rsid w:val="008B40C4"/>
    <w:rsid w:val="008B6CB4"/>
    <w:rsid w:val="008B7EAC"/>
    <w:rsid w:val="008C13D7"/>
    <w:rsid w:val="008C315B"/>
    <w:rsid w:val="008D43B1"/>
    <w:rsid w:val="008D4C92"/>
    <w:rsid w:val="008E65BD"/>
    <w:rsid w:val="008F0072"/>
    <w:rsid w:val="009007A6"/>
    <w:rsid w:val="009072B8"/>
    <w:rsid w:val="0090798C"/>
    <w:rsid w:val="009153B1"/>
    <w:rsid w:val="009171D4"/>
    <w:rsid w:val="00920684"/>
    <w:rsid w:val="00921067"/>
    <w:rsid w:val="0092166E"/>
    <w:rsid w:val="00921B46"/>
    <w:rsid w:val="00921CBB"/>
    <w:rsid w:val="00922EB2"/>
    <w:rsid w:val="00925D3B"/>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87C60"/>
    <w:rsid w:val="00990741"/>
    <w:rsid w:val="00995F47"/>
    <w:rsid w:val="009962FB"/>
    <w:rsid w:val="009A0A68"/>
    <w:rsid w:val="009A5707"/>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44733"/>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A0198"/>
    <w:rsid w:val="00AB79B3"/>
    <w:rsid w:val="00AC0961"/>
    <w:rsid w:val="00AC4E9A"/>
    <w:rsid w:val="00AC5225"/>
    <w:rsid w:val="00AD4B86"/>
    <w:rsid w:val="00AD7FC9"/>
    <w:rsid w:val="00AE224C"/>
    <w:rsid w:val="00AE49DD"/>
    <w:rsid w:val="00AE532E"/>
    <w:rsid w:val="00B00B8E"/>
    <w:rsid w:val="00B018F7"/>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4B08"/>
    <w:rsid w:val="00B64102"/>
    <w:rsid w:val="00B64C56"/>
    <w:rsid w:val="00B67482"/>
    <w:rsid w:val="00B70F4D"/>
    <w:rsid w:val="00B740AA"/>
    <w:rsid w:val="00B753AB"/>
    <w:rsid w:val="00B8207E"/>
    <w:rsid w:val="00B823D2"/>
    <w:rsid w:val="00B84891"/>
    <w:rsid w:val="00B91F1B"/>
    <w:rsid w:val="00B957CA"/>
    <w:rsid w:val="00BA0D0B"/>
    <w:rsid w:val="00BB1BA9"/>
    <w:rsid w:val="00BB20B9"/>
    <w:rsid w:val="00BB530F"/>
    <w:rsid w:val="00BD6B44"/>
    <w:rsid w:val="00BF3BC1"/>
    <w:rsid w:val="00BF4940"/>
    <w:rsid w:val="00BF6B40"/>
    <w:rsid w:val="00C00757"/>
    <w:rsid w:val="00C03905"/>
    <w:rsid w:val="00C07F06"/>
    <w:rsid w:val="00C11843"/>
    <w:rsid w:val="00C1292D"/>
    <w:rsid w:val="00C147C9"/>
    <w:rsid w:val="00C208E4"/>
    <w:rsid w:val="00C247F5"/>
    <w:rsid w:val="00C2481A"/>
    <w:rsid w:val="00C3101A"/>
    <w:rsid w:val="00C32446"/>
    <w:rsid w:val="00C32C15"/>
    <w:rsid w:val="00C362C1"/>
    <w:rsid w:val="00C40CBD"/>
    <w:rsid w:val="00C41789"/>
    <w:rsid w:val="00C4180D"/>
    <w:rsid w:val="00C45D2E"/>
    <w:rsid w:val="00C52917"/>
    <w:rsid w:val="00C552B7"/>
    <w:rsid w:val="00C553C9"/>
    <w:rsid w:val="00C56C29"/>
    <w:rsid w:val="00C6374B"/>
    <w:rsid w:val="00C67796"/>
    <w:rsid w:val="00C76C01"/>
    <w:rsid w:val="00C92489"/>
    <w:rsid w:val="00C94885"/>
    <w:rsid w:val="00C95BAA"/>
    <w:rsid w:val="00CA2A20"/>
    <w:rsid w:val="00CA35C3"/>
    <w:rsid w:val="00CA3A74"/>
    <w:rsid w:val="00CA6CC9"/>
    <w:rsid w:val="00CA782E"/>
    <w:rsid w:val="00CB01F9"/>
    <w:rsid w:val="00CB0747"/>
    <w:rsid w:val="00CB31DC"/>
    <w:rsid w:val="00CD4BC3"/>
    <w:rsid w:val="00CD5E6E"/>
    <w:rsid w:val="00CD7CA2"/>
    <w:rsid w:val="00CE0186"/>
    <w:rsid w:val="00CE0673"/>
    <w:rsid w:val="00CE0966"/>
    <w:rsid w:val="00CE64E6"/>
    <w:rsid w:val="00CE7D6F"/>
    <w:rsid w:val="00CF68D0"/>
    <w:rsid w:val="00CF7426"/>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34F1"/>
    <w:rsid w:val="00D45857"/>
    <w:rsid w:val="00D45D1D"/>
    <w:rsid w:val="00D527B2"/>
    <w:rsid w:val="00D57824"/>
    <w:rsid w:val="00D6027A"/>
    <w:rsid w:val="00D70EF4"/>
    <w:rsid w:val="00D74686"/>
    <w:rsid w:val="00D7690D"/>
    <w:rsid w:val="00D8047F"/>
    <w:rsid w:val="00D8335D"/>
    <w:rsid w:val="00D837A4"/>
    <w:rsid w:val="00D84717"/>
    <w:rsid w:val="00D8791D"/>
    <w:rsid w:val="00D87FAA"/>
    <w:rsid w:val="00D90485"/>
    <w:rsid w:val="00D9152C"/>
    <w:rsid w:val="00DA7E86"/>
    <w:rsid w:val="00DB0EA4"/>
    <w:rsid w:val="00DB3B72"/>
    <w:rsid w:val="00DB3E23"/>
    <w:rsid w:val="00DB4CA0"/>
    <w:rsid w:val="00DC5D5F"/>
    <w:rsid w:val="00DD6648"/>
    <w:rsid w:val="00DE04B9"/>
    <w:rsid w:val="00DE61EC"/>
    <w:rsid w:val="00DE787A"/>
    <w:rsid w:val="00DE7937"/>
    <w:rsid w:val="00DF071B"/>
    <w:rsid w:val="00DF1EA2"/>
    <w:rsid w:val="00DF705A"/>
    <w:rsid w:val="00E05230"/>
    <w:rsid w:val="00E129CA"/>
    <w:rsid w:val="00E17180"/>
    <w:rsid w:val="00E23D63"/>
    <w:rsid w:val="00E23E4F"/>
    <w:rsid w:val="00E31441"/>
    <w:rsid w:val="00E337D6"/>
    <w:rsid w:val="00E34D33"/>
    <w:rsid w:val="00E403E1"/>
    <w:rsid w:val="00E41360"/>
    <w:rsid w:val="00E4481D"/>
    <w:rsid w:val="00E4597F"/>
    <w:rsid w:val="00E45C1D"/>
    <w:rsid w:val="00E46D19"/>
    <w:rsid w:val="00E57B39"/>
    <w:rsid w:val="00E607D4"/>
    <w:rsid w:val="00E70FC4"/>
    <w:rsid w:val="00E71004"/>
    <w:rsid w:val="00E73301"/>
    <w:rsid w:val="00E7475C"/>
    <w:rsid w:val="00E80258"/>
    <w:rsid w:val="00E82121"/>
    <w:rsid w:val="00E84E0C"/>
    <w:rsid w:val="00E85881"/>
    <w:rsid w:val="00E85A9F"/>
    <w:rsid w:val="00E94FD8"/>
    <w:rsid w:val="00E957F3"/>
    <w:rsid w:val="00E95A02"/>
    <w:rsid w:val="00E963C2"/>
    <w:rsid w:val="00E96BC8"/>
    <w:rsid w:val="00EB0089"/>
    <w:rsid w:val="00EB0F90"/>
    <w:rsid w:val="00EB4C1E"/>
    <w:rsid w:val="00EB5863"/>
    <w:rsid w:val="00EB5F6A"/>
    <w:rsid w:val="00EC0A49"/>
    <w:rsid w:val="00EC2DE8"/>
    <w:rsid w:val="00ED1C14"/>
    <w:rsid w:val="00EE1C82"/>
    <w:rsid w:val="00EE3D5F"/>
    <w:rsid w:val="00EE4231"/>
    <w:rsid w:val="00EE55A9"/>
    <w:rsid w:val="00EE6F09"/>
    <w:rsid w:val="00EF6A24"/>
    <w:rsid w:val="00F03086"/>
    <w:rsid w:val="00F12111"/>
    <w:rsid w:val="00F12EC5"/>
    <w:rsid w:val="00F2336F"/>
    <w:rsid w:val="00F329D7"/>
    <w:rsid w:val="00F3414C"/>
    <w:rsid w:val="00F43B4B"/>
    <w:rsid w:val="00F44C3E"/>
    <w:rsid w:val="00F504FA"/>
    <w:rsid w:val="00F51D49"/>
    <w:rsid w:val="00F54317"/>
    <w:rsid w:val="00F55C00"/>
    <w:rsid w:val="00F6007C"/>
    <w:rsid w:val="00F62C2D"/>
    <w:rsid w:val="00F7233A"/>
    <w:rsid w:val="00F723B0"/>
    <w:rsid w:val="00F72A61"/>
    <w:rsid w:val="00F85BF1"/>
    <w:rsid w:val="00F8693C"/>
    <w:rsid w:val="00F87CD3"/>
    <w:rsid w:val="00F932FE"/>
    <w:rsid w:val="00F936EA"/>
    <w:rsid w:val="00FA196F"/>
    <w:rsid w:val="00FA5827"/>
    <w:rsid w:val="00FB06BD"/>
    <w:rsid w:val="00FB5789"/>
    <w:rsid w:val="00FB688C"/>
    <w:rsid w:val="00FB7BFC"/>
    <w:rsid w:val="00FD5B9B"/>
    <w:rsid w:val="00FF1C7E"/>
    <w:rsid w:val="00FF41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paragraph" w:styleId="NoSpacing">
    <w:name w:val="No Spacing"/>
    <w:uiPriority w:val="1"/>
    <w:qFormat/>
    <w:rsid w:val="003D054E"/>
    <w:pPr>
      <w:overflowPunct w:val="0"/>
      <w:autoSpaceDE w:val="0"/>
      <w:autoSpaceDN w:val="0"/>
      <w:adjustRightInd w:val="0"/>
      <w:textAlignment w:val="baseline"/>
    </w:pPr>
    <w:rPr>
      <w:sz w:val="24"/>
    </w:rPr>
  </w:style>
  <w:style w:type="character" w:styleId="UnresolvedMention">
    <w:name w:val="Unresolved Mention"/>
    <w:basedOn w:val="DefaultParagraphFont"/>
    <w:uiPriority w:val="99"/>
    <w:semiHidden/>
    <w:unhideWhenUsed/>
    <w:rsid w:val="00E129CA"/>
    <w:rPr>
      <w:color w:val="605E5C"/>
      <w:shd w:val="clear" w:color="auto" w:fill="E1DFDD"/>
    </w:rPr>
  </w:style>
  <w:style w:type="character" w:styleId="CommentReference">
    <w:name w:val="annotation reference"/>
    <w:basedOn w:val="DefaultParagraphFont"/>
    <w:rsid w:val="0042106F"/>
    <w:rPr>
      <w:sz w:val="16"/>
      <w:szCs w:val="16"/>
    </w:rPr>
  </w:style>
  <w:style w:type="paragraph" w:styleId="CommentSubject">
    <w:name w:val="annotation subject"/>
    <w:basedOn w:val="CommentText"/>
    <w:next w:val="CommentText"/>
    <w:link w:val="CommentSubjectChar"/>
    <w:semiHidden/>
    <w:unhideWhenUsed/>
    <w:rsid w:val="0042106F"/>
    <w:rPr>
      <w:b/>
      <w:bCs/>
    </w:rPr>
  </w:style>
  <w:style w:type="character" w:customStyle="1" w:styleId="CommentSubjectChar">
    <w:name w:val="Comment Subject Char"/>
    <w:basedOn w:val="CommentTextChar"/>
    <w:link w:val="CommentSubject"/>
    <w:semiHidden/>
    <w:rsid w:val="0042106F"/>
    <w:rPr>
      <w:rFonts w:eastAsia="Times New Roman"/>
      <w:b/>
      <w:bCs/>
      <w:sz w:val="20"/>
      <w:szCs w:val="20"/>
      <w:lang w:eastAsia="lv-LV"/>
    </w:rPr>
  </w:style>
  <w:style w:type="paragraph" w:styleId="Revision">
    <w:name w:val="Revision"/>
    <w:hidden/>
    <w:uiPriority w:val="99"/>
    <w:semiHidden/>
    <w:rsid w:val="00301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3559</Words>
  <Characters>2030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Pētersone</cp:lastModifiedBy>
  <cp:revision>2</cp:revision>
  <cp:lastPrinted>2016-03-07T12:33:00Z</cp:lastPrinted>
  <dcterms:created xsi:type="dcterms:W3CDTF">2025-11-14T08:25:00Z</dcterms:created>
  <dcterms:modified xsi:type="dcterms:W3CDTF">2025-11-14T08:25:00Z</dcterms:modified>
</cp:coreProperties>
</file>