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BCB3" w14:textId="77777777" w:rsidR="002E307B" w:rsidRDefault="00130E80" w:rsidP="00966C99">
      <w:pPr>
        <w:spacing w:before="120"/>
        <w:ind w:right="850"/>
        <w:jc w:val="center"/>
        <w:rPr>
          <w:b/>
          <w:sz w:val="30"/>
          <w:szCs w:val="30"/>
        </w:rPr>
      </w:pPr>
      <w:r w:rsidRPr="002E307B">
        <w:rPr>
          <w:b/>
          <w:noProof/>
          <w:sz w:val="30"/>
          <w:szCs w:val="30"/>
        </w:rPr>
        <w:drawing>
          <wp:inline distT="0" distB="0" distL="0" distR="0" wp14:anchorId="4F0BBCEA" wp14:editId="4383C8D1">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8B1A3A" w:rsidRDefault="00921067" w:rsidP="00927F24">
            <w:pPr>
              <w:ind w:left="-105"/>
              <w:jc w:val="both"/>
              <w:rPr>
                <w:b/>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842394" w:rsidRDefault="00C94885" w:rsidP="00697B8C">
            <w:pPr>
              <w:rPr>
                <w:b/>
              </w:rPr>
            </w:pPr>
            <w:r w:rsidRPr="00842394">
              <w:rPr>
                <w:b/>
              </w:rPr>
              <w:t>Nr.</w:t>
            </w:r>
          </w:p>
        </w:tc>
        <w:tc>
          <w:tcPr>
            <w:tcW w:w="2160" w:type="dxa"/>
            <w:tcBorders>
              <w:top w:val="nil"/>
              <w:left w:val="nil"/>
              <w:bottom w:val="single" w:sz="4" w:space="0" w:color="auto"/>
              <w:right w:val="nil"/>
            </w:tcBorders>
          </w:tcPr>
          <w:p w14:paraId="4F0BBCBC" w14:textId="77777777" w:rsidR="00C94885" w:rsidRPr="00842394" w:rsidRDefault="00C94885" w:rsidP="00927F24">
            <w:pPr>
              <w:ind w:right="-101"/>
              <w:jc w:val="right"/>
              <w:rPr>
                <w:b/>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8B1A3A" w14:paraId="6C49EC83" w14:textId="77777777" w:rsidTr="000F56AA">
        <w:tc>
          <w:tcPr>
            <w:tcW w:w="4651" w:type="dxa"/>
          </w:tcPr>
          <w:p w14:paraId="7AB13BEF" w14:textId="77777777" w:rsidR="000F56AA" w:rsidRPr="008B1A3A" w:rsidRDefault="000F56AA" w:rsidP="00927F24">
            <w:pPr>
              <w:ind w:left="-105"/>
            </w:pPr>
          </w:p>
        </w:tc>
        <w:tc>
          <w:tcPr>
            <w:tcW w:w="4703" w:type="dxa"/>
          </w:tcPr>
          <w:p w14:paraId="7C5537C8" w14:textId="32D7E1C9" w:rsidR="000F56AA" w:rsidRPr="008B1A3A" w:rsidRDefault="000F56AA" w:rsidP="000F56AA">
            <w:pPr>
              <w:ind w:right="-116"/>
              <w:jc w:val="right"/>
            </w:pPr>
            <w:r w:rsidRPr="008B1A3A">
              <w:t>(</w:t>
            </w:r>
            <w:smartTag w:uri="schemas-tilde-lv/tildestengine" w:element="veidnes">
              <w:smartTagPr>
                <w:attr w:name="id" w:val="-1"/>
                <w:attr w:name="baseform" w:val="protokols"/>
                <w:attr w:name="text" w:val="protokols"/>
              </w:smartTagPr>
              <w:r w:rsidRPr="008B1A3A">
                <w:t>protokols</w:t>
              </w:r>
            </w:smartTag>
            <w:r w:rsidRPr="008B1A3A">
              <w:t xml:space="preserve"> Nr. ,</w:t>
            </w:r>
            <w:r w:rsidR="00B355CD" w:rsidRPr="008B1A3A">
              <w:t xml:space="preserve"> </w:t>
            </w:r>
            <w:r w:rsidRPr="008B1A3A">
              <w:t>. punkts)</w:t>
            </w:r>
          </w:p>
        </w:tc>
      </w:tr>
    </w:tbl>
    <w:p w14:paraId="4F0BBCC3" w14:textId="77777777" w:rsidR="00B84891" w:rsidRPr="008B1A3A" w:rsidRDefault="00B84891" w:rsidP="00C247F5">
      <w:pPr>
        <w:jc w:val="both"/>
      </w:pPr>
    </w:p>
    <w:p w14:paraId="4F0BBCC5" w14:textId="7B7D6C00" w:rsidR="00F12EC5" w:rsidRDefault="00B5377F" w:rsidP="00F12EC5">
      <w:pPr>
        <w:overflowPunct w:val="0"/>
        <w:autoSpaceDE w:val="0"/>
        <w:autoSpaceDN w:val="0"/>
        <w:adjustRightInd w:val="0"/>
        <w:jc w:val="center"/>
        <w:textAlignment w:val="baseline"/>
        <w:rPr>
          <w:b/>
          <w:bCs/>
        </w:rPr>
      </w:pPr>
      <w:r w:rsidRPr="00B5377F">
        <w:rPr>
          <w:b/>
          <w:bCs/>
        </w:rPr>
        <w:t>Jūrmalas valstspilsētas pašvaldības</w:t>
      </w:r>
      <w:r>
        <w:rPr>
          <w:b/>
          <w:bCs/>
        </w:rPr>
        <w:t xml:space="preserve"> vides un publiskās ārtelpas labiekārtojuma programma</w:t>
      </w:r>
      <w:r w:rsidR="007F7594">
        <w:rPr>
          <w:b/>
          <w:bCs/>
        </w:rPr>
        <w:t xml:space="preserve">s </w:t>
      </w:r>
      <w:r w:rsidR="00B640E0">
        <w:rPr>
          <w:b/>
          <w:bCs/>
        </w:rPr>
        <w:t xml:space="preserve">konkursa </w:t>
      </w:r>
      <w:r w:rsidR="007F7594">
        <w:rPr>
          <w:b/>
          <w:bCs/>
        </w:rPr>
        <w:t>organizēšanas kārtība</w:t>
      </w:r>
    </w:p>
    <w:p w14:paraId="3E58801F" w14:textId="77777777" w:rsidR="00B5377F" w:rsidRPr="008B1A3A" w:rsidRDefault="00B5377F" w:rsidP="00F12EC5">
      <w:pPr>
        <w:overflowPunct w:val="0"/>
        <w:autoSpaceDE w:val="0"/>
        <w:autoSpaceDN w:val="0"/>
        <w:adjustRightInd w:val="0"/>
        <w:jc w:val="center"/>
        <w:textAlignment w:val="baseline"/>
      </w:pPr>
    </w:p>
    <w:tbl>
      <w:tblPr>
        <w:tblW w:w="0" w:type="auto"/>
        <w:tblInd w:w="5353" w:type="dxa"/>
        <w:tblLook w:val="04A0" w:firstRow="1" w:lastRow="0" w:firstColumn="1" w:lastColumn="0" w:noHBand="0" w:noVBand="1"/>
      </w:tblPr>
      <w:tblGrid>
        <w:gridCol w:w="4001"/>
      </w:tblGrid>
      <w:tr w:rsidR="00EE6F09" w:rsidRPr="008B1A3A" w14:paraId="4F0BBCC7" w14:textId="77777777" w:rsidTr="00E41360">
        <w:tc>
          <w:tcPr>
            <w:tcW w:w="4218" w:type="dxa"/>
          </w:tcPr>
          <w:p w14:paraId="4F0BBCC6" w14:textId="26EE5D0F" w:rsidR="00EE6F09" w:rsidRPr="008B1A3A" w:rsidRDefault="00F12EC5" w:rsidP="00EE6F09">
            <w:pPr>
              <w:overflowPunct w:val="0"/>
              <w:autoSpaceDE w:val="0"/>
              <w:autoSpaceDN w:val="0"/>
              <w:adjustRightInd w:val="0"/>
              <w:ind w:left="32"/>
              <w:jc w:val="both"/>
              <w:textAlignment w:val="baseline"/>
            </w:pPr>
            <w:r w:rsidRPr="008B1A3A">
              <w:t>Izdoti saskaņā ar</w:t>
            </w:r>
            <w:r w:rsidR="00B5377F">
              <w:t xml:space="preserve"> </w:t>
            </w:r>
            <w:r w:rsidR="00B5377F" w:rsidRPr="00B5377F">
              <w:t>Pašvaldību likuma</w:t>
            </w:r>
            <w:r w:rsidR="00B5377F" w:rsidRPr="00B5377F">
              <w:br/>
              <w:t>44.</w:t>
            </w:r>
            <w:r w:rsidR="00B5377F">
              <w:t> </w:t>
            </w:r>
            <w:r w:rsidR="00B5377F" w:rsidRPr="00B5377F">
              <w:t>panta otro daļu</w:t>
            </w:r>
          </w:p>
        </w:tc>
      </w:tr>
    </w:tbl>
    <w:p w14:paraId="4F0BBCC8" w14:textId="77777777" w:rsidR="00EE6F09" w:rsidRPr="008B1A3A" w:rsidRDefault="00EE6F09" w:rsidP="00EE6F09">
      <w:pPr>
        <w:overflowPunct w:val="0"/>
        <w:autoSpaceDE w:val="0"/>
        <w:autoSpaceDN w:val="0"/>
        <w:adjustRightInd w:val="0"/>
        <w:jc w:val="center"/>
        <w:textAlignment w:val="baseline"/>
        <w:rPr>
          <w:highlight w:val="yellow"/>
        </w:rPr>
      </w:pPr>
    </w:p>
    <w:p w14:paraId="4F0BBCC9" w14:textId="4692C219" w:rsidR="00EE6F09" w:rsidRPr="008B1A3A" w:rsidRDefault="00305732" w:rsidP="00A719DB">
      <w:pPr>
        <w:pStyle w:val="Virsraksts"/>
        <w:spacing w:after="0" w:line="240" w:lineRule="auto"/>
        <w:jc w:val="center"/>
      </w:pPr>
      <w:r>
        <w:t>Vispārīgie jautājumi</w:t>
      </w:r>
    </w:p>
    <w:p w14:paraId="185FEBF1" w14:textId="0BC99573" w:rsidR="00CF337C" w:rsidRDefault="00D85DC0" w:rsidP="00A719DB">
      <w:pPr>
        <w:pStyle w:val="NormalWeb"/>
        <w:numPr>
          <w:ilvl w:val="0"/>
          <w:numId w:val="27"/>
        </w:numPr>
        <w:spacing w:before="0" w:beforeAutospacing="0" w:after="0" w:afterAutospacing="0"/>
        <w:ind w:left="426" w:hanging="426"/>
        <w:jc w:val="both"/>
      </w:pPr>
      <w:r>
        <w:t>S</w:t>
      </w:r>
      <w:r w:rsidR="00CF337C" w:rsidRPr="00CF337C">
        <w:t>aistošie noteikumi</w:t>
      </w:r>
      <w:r>
        <w:t xml:space="preserve"> “</w:t>
      </w:r>
      <w:r w:rsidRPr="00D85DC0">
        <w:t>Jūrmalas valstspilsētas pašvaldības vides un publiskās ārtelpas labiekārtojuma programmas konkursa organizēšanas kārtība</w:t>
      </w:r>
      <w:r>
        <w:t>”</w:t>
      </w:r>
      <w:r w:rsidR="00CF337C" w:rsidRPr="00CF337C">
        <w:t xml:space="preserve"> (turpmāk – Noteikumi) nosaka kārtību kādā tiek izstrādāti un vērtēti vides un publiskās ārtelpas labiekārtojuma programmas </w:t>
      </w:r>
      <w:r w:rsidR="00B640E0">
        <w:t xml:space="preserve">konkursa </w:t>
      </w:r>
      <w:r w:rsidR="00CF337C" w:rsidRPr="00CF337C">
        <w:t>pieteikumi, kā arī finansēti un īstenoti atbilstošie projekti.</w:t>
      </w:r>
    </w:p>
    <w:p w14:paraId="7996800F" w14:textId="2D618339" w:rsidR="00CF337C" w:rsidRDefault="00CF337C" w:rsidP="00A719DB">
      <w:pPr>
        <w:pStyle w:val="NormalWeb"/>
        <w:numPr>
          <w:ilvl w:val="0"/>
          <w:numId w:val="27"/>
        </w:numPr>
        <w:spacing w:before="0" w:beforeAutospacing="0" w:after="0" w:afterAutospacing="0"/>
        <w:ind w:left="426" w:hanging="426"/>
        <w:jc w:val="both"/>
        <w:rPr>
          <w:color w:val="000000"/>
        </w:rPr>
      </w:pPr>
      <w:r>
        <w:t>Vides un publiskās ārtelpas programmas</w:t>
      </w:r>
      <w:r w:rsidR="00B640E0">
        <w:t xml:space="preserve"> konkursa</w:t>
      </w:r>
      <w:r>
        <w:t xml:space="preserve"> (turpmāk – </w:t>
      </w:r>
      <w:r w:rsidR="00DE7F68">
        <w:t>Konkurss</w:t>
      </w:r>
      <w:r>
        <w:t>) mērķ</w:t>
      </w:r>
      <w:r w:rsidR="009D6007">
        <w:t>is ir</w:t>
      </w:r>
      <w:r w:rsidR="009D6007">
        <w:rPr>
          <w:color w:val="000000"/>
        </w:rPr>
        <w:t xml:space="preserve"> </w:t>
      </w:r>
      <w:r w:rsidR="009D6007">
        <w:t>veicināt</w:t>
      </w:r>
      <w:r w:rsidRPr="00CF337C">
        <w:rPr>
          <w:color w:val="000000"/>
        </w:rPr>
        <w:t xml:space="preserve"> </w:t>
      </w:r>
      <w:r w:rsidR="009D6007">
        <w:rPr>
          <w:color w:val="000000"/>
        </w:rPr>
        <w:t xml:space="preserve">publiskās ārtelpas </w:t>
      </w:r>
      <w:r w:rsidRPr="00CF337C">
        <w:rPr>
          <w:color w:val="000000"/>
        </w:rPr>
        <w:t>labiekārtošan</w:t>
      </w:r>
      <w:r w:rsidR="009D6007">
        <w:rPr>
          <w:color w:val="000000"/>
        </w:rPr>
        <w:t>u un attīstību</w:t>
      </w:r>
      <w:r w:rsidRPr="00CF337C">
        <w:rPr>
          <w:color w:val="000000"/>
        </w:rPr>
        <w:t>,</w:t>
      </w:r>
      <w:r w:rsidR="009D6007">
        <w:rPr>
          <w:color w:val="000000"/>
        </w:rPr>
        <w:t xml:space="preserve"> kā arī</w:t>
      </w:r>
      <w:r w:rsidRPr="00CF337C">
        <w:rPr>
          <w:color w:val="000000"/>
        </w:rPr>
        <w:t xml:space="preserve"> </w:t>
      </w:r>
      <w:r w:rsidR="009D6007">
        <w:rPr>
          <w:color w:val="000000"/>
        </w:rPr>
        <w:t xml:space="preserve">sekmēt </w:t>
      </w:r>
      <w:r w:rsidRPr="00CF337C">
        <w:rPr>
          <w:color w:val="000000"/>
        </w:rPr>
        <w:t>vides aizsardzīb</w:t>
      </w:r>
      <w:r w:rsidR="009D6007">
        <w:rPr>
          <w:color w:val="000000"/>
        </w:rPr>
        <w:t>u</w:t>
      </w:r>
      <w:r w:rsidRPr="00CF337C">
        <w:rPr>
          <w:color w:val="000000"/>
        </w:rPr>
        <w:t xml:space="preserve"> Jūrmalas valstspilsētas administratīvajā teritorijā</w:t>
      </w:r>
      <w:r w:rsidR="009D6007">
        <w:rPr>
          <w:color w:val="000000"/>
        </w:rPr>
        <w:t>.</w:t>
      </w:r>
    </w:p>
    <w:p w14:paraId="3EA3DFC7" w14:textId="7D297C62" w:rsidR="00CF337C" w:rsidRDefault="00BF2EE9" w:rsidP="00A719DB">
      <w:pPr>
        <w:pStyle w:val="NormalWeb"/>
        <w:numPr>
          <w:ilvl w:val="0"/>
          <w:numId w:val="27"/>
        </w:numPr>
        <w:spacing w:before="0" w:beforeAutospacing="0" w:after="0" w:afterAutospacing="0"/>
        <w:ind w:left="426" w:hanging="426"/>
        <w:jc w:val="both"/>
        <w:rPr>
          <w:color w:val="000000"/>
        </w:rPr>
      </w:pPr>
      <w:r w:rsidRPr="00BF2EE9">
        <w:rPr>
          <w:color w:val="000000"/>
        </w:rPr>
        <w:t>Vides un publiskās ārtelpas programmas ietvaros īstenot</w:t>
      </w:r>
      <w:r w:rsidR="00D85DC0">
        <w:rPr>
          <w:color w:val="000000"/>
        </w:rPr>
        <w:t>ā</w:t>
      </w:r>
      <w:r w:rsidRPr="00BF2EE9">
        <w:rPr>
          <w:color w:val="000000"/>
        </w:rPr>
        <w:t xml:space="preserve"> projekt</w:t>
      </w:r>
      <w:r w:rsidR="00D85DC0">
        <w:rPr>
          <w:color w:val="000000"/>
        </w:rPr>
        <w:t>a</w:t>
      </w:r>
      <w:r>
        <w:rPr>
          <w:color w:val="000000"/>
        </w:rPr>
        <w:t xml:space="preserve"> (turpmāk </w:t>
      </w:r>
      <w:r w:rsidR="00A719DB">
        <w:rPr>
          <w:color w:val="000000"/>
        </w:rPr>
        <w:t>–</w:t>
      </w:r>
      <w:r>
        <w:rPr>
          <w:color w:val="000000"/>
        </w:rPr>
        <w:t xml:space="preserve"> </w:t>
      </w:r>
      <w:r w:rsidR="00DA3445" w:rsidRPr="00DA3445">
        <w:rPr>
          <w:color w:val="000000"/>
        </w:rPr>
        <w:t>Projekt</w:t>
      </w:r>
      <w:r w:rsidR="00D85DC0">
        <w:rPr>
          <w:color w:val="000000"/>
        </w:rPr>
        <w:t>s</w:t>
      </w:r>
      <w:r>
        <w:rPr>
          <w:color w:val="000000"/>
        </w:rPr>
        <w:t>)</w:t>
      </w:r>
      <w:r w:rsidR="00DA3445" w:rsidRPr="00DA3445">
        <w:rPr>
          <w:color w:val="000000"/>
        </w:rPr>
        <w:t xml:space="preserve"> īstenošanas vieta ir Jūrmalas valstspilsētas administratīvā teritorija</w:t>
      </w:r>
      <w:r w:rsidR="00B640E0">
        <w:rPr>
          <w:color w:val="000000"/>
        </w:rPr>
        <w:t>.</w:t>
      </w:r>
    </w:p>
    <w:p w14:paraId="2C594C57" w14:textId="77777777" w:rsidR="009D6007" w:rsidRDefault="00DA3445" w:rsidP="00A719DB">
      <w:pPr>
        <w:pStyle w:val="NormalWeb"/>
        <w:numPr>
          <w:ilvl w:val="0"/>
          <w:numId w:val="27"/>
        </w:numPr>
        <w:spacing w:before="0" w:beforeAutospacing="0" w:after="0" w:afterAutospacing="0"/>
        <w:ind w:left="426" w:hanging="426"/>
        <w:jc w:val="both"/>
        <w:rPr>
          <w:color w:val="000000"/>
        </w:rPr>
      </w:pPr>
      <w:r w:rsidRPr="00DA3445">
        <w:rPr>
          <w:color w:val="000000"/>
        </w:rPr>
        <w:t>Projekts īstenojams attiecīgajā kalendārajā gadā par kuru apstiprināts</w:t>
      </w:r>
      <w:r w:rsidR="00DE7F68">
        <w:rPr>
          <w:color w:val="000000"/>
        </w:rPr>
        <w:t xml:space="preserve"> </w:t>
      </w:r>
      <w:r w:rsidRPr="00DA3445">
        <w:rPr>
          <w:color w:val="000000"/>
        </w:rPr>
        <w:t>Konkurs</w:t>
      </w:r>
      <w:r w:rsidR="00DE7F68">
        <w:rPr>
          <w:color w:val="000000"/>
        </w:rPr>
        <w:t>a</w:t>
      </w:r>
      <w:r w:rsidRPr="00DA3445">
        <w:rPr>
          <w:color w:val="000000"/>
        </w:rPr>
        <w:t xml:space="preserve"> nolikums.</w:t>
      </w:r>
    </w:p>
    <w:p w14:paraId="40C72CDA" w14:textId="00B18B24" w:rsidR="00DA3445" w:rsidRDefault="00DA3445" w:rsidP="00A719DB">
      <w:pPr>
        <w:pStyle w:val="NormalWeb"/>
        <w:numPr>
          <w:ilvl w:val="0"/>
          <w:numId w:val="27"/>
        </w:numPr>
        <w:spacing w:before="0" w:beforeAutospacing="0" w:after="0" w:afterAutospacing="0"/>
        <w:ind w:left="426" w:hanging="426"/>
        <w:jc w:val="both"/>
        <w:rPr>
          <w:color w:val="000000"/>
        </w:rPr>
      </w:pPr>
      <w:r w:rsidRPr="00DA3445">
        <w:rPr>
          <w:color w:val="000000"/>
        </w:rPr>
        <w:t>Projekta īstenošanas uzsākšana plānojama ne ātrāk kā divu mēnešu laikā pēc attiecīgās kārtas noteiktā Projekta pieteikuma (turpmāk – Pieteikums) iesniegšanas termiņa beigām.</w:t>
      </w:r>
    </w:p>
    <w:p w14:paraId="586AB3EA" w14:textId="77777777" w:rsidR="00CF337C" w:rsidRDefault="00CF337C" w:rsidP="00A719DB">
      <w:pPr>
        <w:pStyle w:val="NormalWeb"/>
        <w:spacing w:before="0" w:beforeAutospacing="0" w:after="0" w:afterAutospacing="0"/>
        <w:jc w:val="both"/>
        <w:rPr>
          <w:color w:val="000000"/>
        </w:rPr>
      </w:pPr>
    </w:p>
    <w:p w14:paraId="5741C360" w14:textId="5133A4EA" w:rsidR="00CF337C" w:rsidRPr="00A9441B" w:rsidRDefault="00A9441B" w:rsidP="00A719DB">
      <w:pPr>
        <w:pStyle w:val="Virsraksts"/>
        <w:spacing w:after="0" w:line="240" w:lineRule="auto"/>
        <w:jc w:val="center"/>
      </w:pPr>
      <w:r w:rsidRPr="00A9441B">
        <w:t>Projekta iesniedzējs</w:t>
      </w:r>
    </w:p>
    <w:p w14:paraId="0ADECD0B" w14:textId="0EE48C8B" w:rsidR="00CF337C" w:rsidRDefault="00A9441B" w:rsidP="00A719DB">
      <w:pPr>
        <w:pStyle w:val="NormalWeb"/>
        <w:numPr>
          <w:ilvl w:val="0"/>
          <w:numId w:val="27"/>
        </w:numPr>
        <w:spacing w:before="0" w:beforeAutospacing="0" w:after="0" w:afterAutospacing="0"/>
        <w:ind w:left="426" w:hanging="426"/>
        <w:jc w:val="both"/>
        <w:rPr>
          <w:color w:val="000000"/>
        </w:rPr>
      </w:pPr>
      <w:r w:rsidRPr="00A9441B">
        <w:rPr>
          <w:color w:val="000000"/>
        </w:rPr>
        <w:t>Projekta iesniedzējs (turpmāk – Iesniedzējs) ir Latvijas Republikā reģistrēta biedrība, nodibinājums, kā arī reliģiska organizācija:</w:t>
      </w:r>
    </w:p>
    <w:p w14:paraId="5791E9C0" w14:textId="3F96EEF6" w:rsidR="00A9441B" w:rsidRDefault="00A9441B" w:rsidP="00A719DB">
      <w:pPr>
        <w:pStyle w:val="NormalWeb"/>
        <w:numPr>
          <w:ilvl w:val="1"/>
          <w:numId w:val="27"/>
        </w:numPr>
        <w:spacing w:before="0" w:beforeAutospacing="0" w:after="0" w:afterAutospacing="0"/>
        <w:ind w:left="993" w:hanging="567"/>
        <w:jc w:val="both"/>
        <w:rPr>
          <w:color w:val="000000"/>
        </w:rPr>
      </w:pPr>
      <w:r w:rsidRPr="00A9441B">
        <w:rPr>
          <w:color w:val="000000"/>
        </w:rPr>
        <w:t>kuras darbība tiek veikta Jūrmalas valstspilsētas administratīvajā teritorijā;</w:t>
      </w:r>
    </w:p>
    <w:p w14:paraId="5D120819" w14:textId="3AF81FAA" w:rsidR="00A9441B" w:rsidRDefault="00A9441B" w:rsidP="00A719DB">
      <w:pPr>
        <w:pStyle w:val="NormalWeb"/>
        <w:numPr>
          <w:ilvl w:val="1"/>
          <w:numId w:val="27"/>
        </w:numPr>
        <w:spacing w:before="0" w:beforeAutospacing="0" w:after="0" w:afterAutospacing="0"/>
        <w:ind w:left="993" w:hanging="567"/>
        <w:jc w:val="both"/>
        <w:rPr>
          <w:color w:val="000000"/>
        </w:rPr>
      </w:pPr>
      <w:r w:rsidRPr="00A9441B">
        <w:rPr>
          <w:color w:val="000000"/>
        </w:rPr>
        <w:t>kurai nav nodokļu un citu valsts vai pašvaldību noteikto obligāto maksājumu parāda, kas pārsniedz 150</w:t>
      </w:r>
      <w:r>
        <w:rPr>
          <w:color w:val="000000"/>
        </w:rPr>
        <w:t>,00</w:t>
      </w:r>
      <w:r w:rsidRPr="00A9441B">
        <w:rPr>
          <w:color w:val="000000"/>
        </w:rPr>
        <w:t> </w:t>
      </w:r>
      <w:r w:rsidR="00D85DC0" w:rsidRPr="00D85DC0">
        <w:rPr>
          <w:i/>
          <w:iCs/>
          <w:color w:val="000000"/>
        </w:rPr>
        <w:t>euro</w:t>
      </w:r>
      <w:r w:rsidRPr="00A9441B">
        <w:rPr>
          <w:color w:val="000000"/>
        </w:rPr>
        <w:t>;</w:t>
      </w:r>
    </w:p>
    <w:p w14:paraId="251C60F5" w14:textId="606C3E0C" w:rsidR="00A9441B" w:rsidRDefault="00A9441B" w:rsidP="00A719DB">
      <w:pPr>
        <w:pStyle w:val="NormalWeb"/>
        <w:numPr>
          <w:ilvl w:val="1"/>
          <w:numId w:val="27"/>
        </w:numPr>
        <w:spacing w:before="0" w:beforeAutospacing="0" w:after="0" w:afterAutospacing="0"/>
        <w:ind w:left="993" w:hanging="567"/>
        <w:jc w:val="both"/>
        <w:rPr>
          <w:color w:val="000000"/>
        </w:rPr>
      </w:pPr>
      <w:r w:rsidRPr="00A9441B">
        <w:rPr>
          <w:color w:val="000000"/>
        </w:rPr>
        <w:t xml:space="preserve">kurai ir izpildītas visas līgumsaistības ar </w:t>
      </w:r>
      <w:r w:rsidR="004B4B1E">
        <w:rPr>
          <w:color w:val="000000"/>
        </w:rPr>
        <w:t xml:space="preserve">Jūrmalas valstspilsētas pašvaldību (turpmāk – </w:t>
      </w:r>
      <w:r w:rsidRPr="00A9441B">
        <w:rPr>
          <w:color w:val="000000"/>
        </w:rPr>
        <w:t>Pašvaldīb</w:t>
      </w:r>
      <w:r w:rsidR="004B4B1E">
        <w:rPr>
          <w:color w:val="000000"/>
        </w:rPr>
        <w:t>a)</w:t>
      </w:r>
      <w:r w:rsidRPr="00A9441B">
        <w:rPr>
          <w:color w:val="000000"/>
        </w:rPr>
        <w:t xml:space="preserve"> līdz Projekta vērtēšanas komisijas lēmumam par Pieteikum</w:t>
      </w:r>
      <w:r w:rsidR="00641A11">
        <w:rPr>
          <w:color w:val="000000"/>
        </w:rPr>
        <w:t>a</w:t>
      </w:r>
      <w:r w:rsidRPr="00A9441B">
        <w:rPr>
          <w:color w:val="000000"/>
        </w:rPr>
        <w:t xml:space="preserve"> apstiprināšanu.</w:t>
      </w:r>
    </w:p>
    <w:p w14:paraId="7ACFAB3C" w14:textId="75ED6911" w:rsidR="00A9441B" w:rsidRDefault="0023083E" w:rsidP="00A719DB">
      <w:pPr>
        <w:pStyle w:val="NormalWeb"/>
        <w:numPr>
          <w:ilvl w:val="0"/>
          <w:numId w:val="27"/>
        </w:numPr>
        <w:spacing w:before="0" w:beforeAutospacing="0" w:after="0" w:afterAutospacing="0"/>
        <w:ind w:left="426" w:hanging="426"/>
        <w:jc w:val="both"/>
        <w:rPr>
          <w:color w:val="000000"/>
        </w:rPr>
      </w:pPr>
      <w:r w:rsidRPr="0023083E">
        <w:rPr>
          <w:color w:val="000000"/>
        </w:rPr>
        <w:t>Lai pārliecinātos par Iesniedzēja atbilstību Noteikumu prasībām, Pašvaldība informāciju iegūst no Pašvaldībai pieejamajām datu bāzēm. Ja informācija, kas iegūta datu bāzēs, ir nepilnīga vai neatbilst Pašvaldības rīcībā esošajai informācijai, Pašvaldība var pieprasīt Iesniedzējam iesniegt papildu informāciju.</w:t>
      </w:r>
    </w:p>
    <w:p w14:paraId="2582E10B" w14:textId="77777777" w:rsidR="0023083E" w:rsidRDefault="0023083E" w:rsidP="00A719DB">
      <w:pPr>
        <w:pStyle w:val="NormalWeb"/>
        <w:spacing w:before="0" w:beforeAutospacing="0" w:after="0" w:afterAutospacing="0"/>
        <w:jc w:val="both"/>
        <w:rPr>
          <w:color w:val="000000"/>
        </w:rPr>
      </w:pPr>
    </w:p>
    <w:p w14:paraId="0711279A" w14:textId="0214756C" w:rsidR="0023083E" w:rsidRDefault="00B640E0" w:rsidP="00A719DB">
      <w:pPr>
        <w:pStyle w:val="Virsraksts"/>
        <w:spacing w:after="0" w:line="240" w:lineRule="auto"/>
        <w:jc w:val="center"/>
        <w:rPr>
          <w:color w:val="000000"/>
        </w:rPr>
      </w:pPr>
      <w:r>
        <w:rPr>
          <w:bCs/>
          <w:color w:val="000000"/>
        </w:rPr>
        <w:t>K</w:t>
      </w:r>
      <w:r w:rsidR="0023083E" w:rsidRPr="0023083E">
        <w:rPr>
          <w:bCs/>
          <w:color w:val="000000"/>
        </w:rPr>
        <w:t>onkursa izsludināšanas kārtība</w:t>
      </w:r>
    </w:p>
    <w:p w14:paraId="0AE4A556" w14:textId="540594CF" w:rsidR="00A9441B" w:rsidRDefault="0023083E" w:rsidP="00A719DB">
      <w:pPr>
        <w:pStyle w:val="NormalWeb"/>
        <w:numPr>
          <w:ilvl w:val="0"/>
          <w:numId w:val="27"/>
        </w:numPr>
        <w:spacing w:before="0" w:beforeAutospacing="0" w:after="0" w:afterAutospacing="0"/>
        <w:ind w:left="426" w:hanging="426"/>
        <w:jc w:val="both"/>
        <w:rPr>
          <w:color w:val="000000"/>
        </w:rPr>
      </w:pPr>
      <w:r w:rsidRPr="0023083E">
        <w:rPr>
          <w:color w:val="000000"/>
        </w:rPr>
        <w:t xml:space="preserve">Konkursu izsludina katru gadu pēc Jūrmalas domes </w:t>
      </w:r>
      <w:r w:rsidR="00D85DC0">
        <w:rPr>
          <w:color w:val="000000"/>
        </w:rPr>
        <w:t>nolikuma</w:t>
      </w:r>
      <w:r w:rsidRPr="0023083E">
        <w:rPr>
          <w:color w:val="000000"/>
        </w:rPr>
        <w:t xml:space="preserve"> pieņemšanas par Konkursa nolikuma </w:t>
      </w:r>
      <w:r w:rsidR="004B4B1E">
        <w:rPr>
          <w:color w:val="000000"/>
        </w:rPr>
        <w:t xml:space="preserve">(turpmāk – Nolikums) </w:t>
      </w:r>
      <w:r w:rsidRPr="0023083E">
        <w:rPr>
          <w:color w:val="000000"/>
        </w:rPr>
        <w:t>apstiprināšanu nākamajam kalendārajam gadam.</w:t>
      </w:r>
    </w:p>
    <w:p w14:paraId="4421182B" w14:textId="65E95087" w:rsidR="00E00F25" w:rsidRDefault="00E00F25" w:rsidP="00A719DB">
      <w:pPr>
        <w:pStyle w:val="NormalWeb"/>
        <w:numPr>
          <w:ilvl w:val="0"/>
          <w:numId w:val="27"/>
        </w:numPr>
        <w:spacing w:before="0" w:beforeAutospacing="0" w:after="0" w:afterAutospacing="0"/>
        <w:ind w:left="426" w:hanging="426"/>
        <w:jc w:val="both"/>
        <w:rPr>
          <w:color w:val="000000"/>
        </w:rPr>
      </w:pPr>
      <w:r w:rsidRPr="00E00F25">
        <w:rPr>
          <w:color w:val="000000"/>
        </w:rPr>
        <w:lastRenderedPageBreak/>
        <w:t xml:space="preserve">Apstiprinot </w:t>
      </w:r>
      <w:r w:rsidR="004B4B1E">
        <w:rPr>
          <w:color w:val="000000"/>
        </w:rPr>
        <w:t>N</w:t>
      </w:r>
      <w:r w:rsidRPr="00E00F25">
        <w:rPr>
          <w:color w:val="000000"/>
        </w:rPr>
        <w:t>olikumu, Jūrmalas dome katru gadu var noteikt Konkursa tematiskās prioritātes.</w:t>
      </w:r>
    </w:p>
    <w:p w14:paraId="256E37F4" w14:textId="6B6C0384" w:rsidR="00E00F25" w:rsidRDefault="00E00F25" w:rsidP="00A719DB">
      <w:pPr>
        <w:pStyle w:val="NormalWeb"/>
        <w:numPr>
          <w:ilvl w:val="0"/>
          <w:numId w:val="27"/>
        </w:numPr>
        <w:spacing w:before="0" w:beforeAutospacing="0" w:after="0" w:afterAutospacing="0"/>
        <w:ind w:left="426" w:hanging="426"/>
        <w:jc w:val="both"/>
        <w:rPr>
          <w:color w:val="000000"/>
        </w:rPr>
      </w:pPr>
      <w:r w:rsidRPr="00E00F25">
        <w:rPr>
          <w:color w:val="000000"/>
        </w:rPr>
        <w:t>Konkursa nolikumā norādīta šāda informācija:</w:t>
      </w:r>
    </w:p>
    <w:p w14:paraId="217CEC2F" w14:textId="6BB63940" w:rsidR="00E00F25" w:rsidRPr="00E00F25" w:rsidRDefault="00E00F25" w:rsidP="00A719DB">
      <w:pPr>
        <w:pStyle w:val="NormalWeb"/>
        <w:numPr>
          <w:ilvl w:val="1"/>
          <w:numId w:val="27"/>
        </w:numPr>
        <w:spacing w:before="0" w:beforeAutospacing="0" w:after="0" w:afterAutospacing="0"/>
        <w:ind w:left="1134" w:hanging="708"/>
        <w:jc w:val="both"/>
        <w:rPr>
          <w:color w:val="000000"/>
        </w:rPr>
      </w:pPr>
      <w:r w:rsidRPr="00E00F25">
        <w:rPr>
          <w:color w:val="000000"/>
        </w:rPr>
        <w:t>Konkursa nosaukums un mērķis;</w:t>
      </w:r>
    </w:p>
    <w:p w14:paraId="7C9ED92E" w14:textId="200ADF1B" w:rsidR="00E00F25" w:rsidRPr="00E00F25" w:rsidRDefault="00E00F25" w:rsidP="00A719DB">
      <w:pPr>
        <w:pStyle w:val="NormalWeb"/>
        <w:numPr>
          <w:ilvl w:val="1"/>
          <w:numId w:val="27"/>
        </w:numPr>
        <w:spacing w:before="0" w:beforeAutospacing="0" w:after="0" w:afterAutospacing="0"/>
        <w:ind w:left="1134" w:hanging="708"/>
        <w:jc w:val="both"/>
        <w:rPr>
          <w:color w:val="000000"/>
        </w:rPr>
      </w:pPr>
      <w:r w:rsidRPr="00E00F25">
        <w:rPr>
          <w:color w:val="000000"/>
        </w:rPr>
        <w:t>Konkursa tematiskās prioritātes, ja tādas ir;</w:t>
      </w:r>
    </w:p>
    <w:p w14:paraId="74FEAD9F" w14:textId="551167C4" w:rsidR="00E00F25" w:rsidRPr="00E00F25" w:rsidRDefault="00E00F25" w:rsidP="00A719DB">
      <w:pPr>
        <w:pStyle w:val="NormalWeb"/>
        <w:numPr>
          <w:ilvl w:val="1"/>
          <w:numId w:val="27"/>
        </w:numPr>
        <w:spacing w:before="0" w:beforeAutospacing="0" w:after="0" w:afterAutospacing="0"/>
        <w:ind w:left="1134" w:hanging="708"/>
        <w:jc w:val="both"/>
        <w:rPr>
          <w:color w:val="000000"/>
        </w:rPr>
      </w:pPr>
      <w:r w:rsidRPr="00E00F25">
        <w:rPr>
          <w:color w:val="000000"/>
        </w:rPr>
        <w:t>Konkursam pieejam</w:t>
      </w:r>
      <w:r w:rsidR="00B640E0">
        <w:rPr>
          <w:color w:val="000000"/>
        </w:rPr>
        <w:t>ais</w:t>
      </w:r>
      <w:r w:rsidRPr="00E00F25">
        <w:rPr>
          <w:color w:val="000000"/>
        </w:rPr>
        <w:t xml:space="preserve"> finansējum</w:t>
      </w:r>
      <w:r w:rsidR="00B640E0">
        <w:rPr>
          <w:color w:val="000000"/>
        </w:rPr>
        <w:t>s</w:t>
      </w:r>
      <w:r w:rsidRPr="00E00F25">
        <w:rPr>
          <w:color w:val="000000"/>
        </w:rPr>
        <w:t xml:space="preserve"> vienam Projektam;</w:t>
      </w:r>
    </w:p>
    <w:p w14:paraId="6393517A" w14:textId="410E7DFF" w:rsidR="00E00F25" w:rsidRPr="00E00F25" w:rsidRDefault="00E00F25" w:rsidP="00A719DB">
      <w:pPr>
        <w:pStyle w:val="NormalWeb"/>
        <w:numPr>
          <w:ilvl w:val="1"/>
          <w:numId w:val="27"/>
        </w:numPr>
        <w:spacing w:before="0" w:beforeAutospacing="0" w:after="0" w:afterAutospacing="0"/>
        <w:ind w:left="1134" w:hanging="708"/>
        <w:jc w:val="both"/>
        <w:rPr>
          <w:color w:val="000000"/>
        </w:rPr>
      </w:pPr>
      <w:r w:rsidRPr="00E00F25">
        <w:rPr>
          <w:color w:val="000000"/>
        </w:rPr>
        <w:t>Konkursa norises laiks;</w:t>
      </w:r>
    </w:p>
    <w:p w14:paraId="75DFFE50" w14:textId="440D1D05" w:rsidR="00E00F25" w:rsidRPr="00E00F25" w:rsidRDefault="00DE7F68" w:rsidP="00A719DB">
      <w:pPr>
        <w:pStyle w:val="NormalWeb"/>
        <w:numPr>
          <w:ilvl w:val="1"/>
          <w:numId w:val="27"/>
        </w:numPr>
        <w:spacing w:before="0" w:beforeAutospacing="0" w:after="0" w:afterAutospacing="0"/>
        <w:ind w:left="1134" w:hanging="708"/>
        <w:jc w:val="both"/>
        <w:rPr>
          <w:color w:val="000000"/>
        </w:rPr>
      </w:pPr>
      <w:r>
        <w:rPr>
          <w:color w:val="000000"/>
        </w:rPr>
        <w:t>P</w:t>
      </w:r>
      <w:r w:rsidR="00E00F25" w:rsidRPr="00E00F25">
        <w:rPr>
          <w:color w:val="000000"/>
        </w:rPr>
        <w:t>ieteikuma iesniegšanas veids un vieta;</w:t>
      </w:r>
    </w:p>
    <w:p w14:paraId="140F510B" w14:textId="34E2E8CC" w:rsidR="00E00F25" w:rsidRPr="00E00F25" w:rsidRDefault="00DE7F68" w:rsidP="00A719DB">
      <w:pPr>
        <w:pStyle w:val="NormalWeb"/>
        <w:numPr>
          <w:ilvl w:val="1"/>
          <w:numId w:val="27"/>
        </w:numPr>
        <w:spacing w:before="0" w:beforeAutospacing="0" w:after="0" w:afterAutospacing="0"/>
        <w:ind w:left="1134" w:hanging="708"/>
        <w:jc w:val="both"/>
        <w:rPr>
          <w:color w:val="000000"/>
        </w:rPr>
      </w:pPr>
      <w:r>
        <w:rPr>
          <w:color w:val="000000"/>
        </w:rPr>
        <w:t>P</w:t>
      </w:r>
      <w:r w:rsidR="00E00F25" w:rsidRPr="00E00F25">
        <w:rPr>
          <w:color w:val="000000"/>
        </w:rPr>
        <w:t>ieteikuma iesniegšanas termiņš;</w:t>
      </w:r>
    </w:p>
    <w:p w14:paraId="121656D3" w14:textId="0DFEB1D3" w:rsidR="00E00F25" w:rsidRPr="00E00F25" w:rsidRDefault="00DE7F68" w:rsidP="00A719DB">
      <w:pPr>
        <w:pStyle w:val="NormalWeb"/>
        <w:numPr>
          <w:ilvl w:val="1"/>
          <w:numId w:val="27"/>
        </w:numPr>
        <w:spacing w:before="0" w:beforeAutospacing="0" w:after="0" w:afterAutospacing="0"/>
        <w:ind w:left="1134" w:hanging="708"/>
        <w:jc w:val="both"/>
        <w:rPr>
          <w:color w:val="000000"/>
        </w:rPr>
      </w:pPr>
      <w:r>
        <w:rPr>
          <w:color w:val="000000"/>
        </w:rPr>
        <w:t>P</w:t>
      </w:r>
      <w:r w:rsidR="00E00F25" w:rsidRPr="00E00F25">
        <w:rPr>
          <w:color w:val="000000"/>
        </w:rPr>
        <w:t>ieteikuma veidlapa;</w:t>
      </w:r>
    </w:p>
    <w:p w14:paraId="6BDA5714" w14:textId="1B75B9B8" w:rsidR="00E00F25" w:rsidRPr="00E00F25" w:rsidRDefault="00E00F25" w:rsidP="00A719DB">
      <w:pPr>
        <w:pStyle w:val="NormalWeb"/>
        <w:numPr>
          <w:ilvl w:val="1"/>
          <w:numId w:val="27"/>
        </w:numPr>
        <w:spacing w:before="0" w:beforeAutospacing="0" w:after="0" w:afterAutospacing="0"/>
        <w:ind w:left="1134" w:hanging="708"/>
        <w:jc w:val="both"/>
        <w:rPr>
          <w:color w:val="000000"/>
        </w:rPr>
      </w:pPr>
      <w:r w:rsidRPr="00E00F25">
        <w:rPr>
          <w:color w:val="000000"/>
        </w:rPr>
        <w:t>Projekta izmaksu tāmes forma;</w:t>
      </w:r>
    </w:p>
    <w:p w14:paraId="1521F101" w14:textId="0E62830A" w:rsidR="00E00F25" w:rsidRPr="00E00F25" w:rsidRDefault="00E00F25" w:rsidP="00A719DB">
      <w:pPr>
        <w:pStyle w:val="NormalWeb"/>
        <w:numPr>
          <w:ilvl w:val="1"/>
          <w:numId w:val="27"/>
        </w:numPr>
        <w:spacing w:before="0" w:beforeAutospacing="0" w:after="0" w:afterAutospacing="0"/>
        <w:ind w:left="1134" w:hanging="708"/>
        <w:jc w:val="both"/>
        <w:rPr>
          <w:color w:val="000000"/>
        </w:rPr>
      </w:pPr>
      <w:r w:rsidRPr="00E00F25">
        <w:rPr>
          <w:color w:val="000000"/>
        </w:rPr>
        <w:t>atbalstīto Projektu finansēšanas kārtība;</w:t>
      </w:r>
    </w:p>
    <w:p w14:paraId="3E569102" w14:textId="7449DD23" w:rsidR="00E00F25" w:rsidRDefault="00E00F25" w:rsidP="00A719DB">
      <w:pPr>
        <w:pStyle w:val="NormalWeb"/>
        <w:numPr>
          <w:ilvl w:val="1"/>
          <w:numId w:val="27"/>
        </w:numPr>
        <w:spacing w:before="0" w:beforeAutospacing="0" w:after="0" w:afterAutospacing="0"/>
        <w:ind w:left="1134" w:hanging="708"/>
        <w:jc w:val="both"/>
        <w:rPr>
          <w:color w:val="000000"/>
        </w:rPr>
      </w:pPr>
      <w:r w:rsidRPr="00E00F25">
        <w:rPr>
          <w:color w:val="000000"/>
        </w:rPr>
        <w:t>cita ar Konkursu saistīta informācija.</w:t>
      </w:r>
    </w:p>
    <w:p w14:paraId="37927E0F" w14:textId="2E64742C" w:rsidR="00A9441B" w:rsidRPr="00D85DC0" w:rsidRDefault="00946B02" w:rsidP="00A719DB">
      <w:pPr>
        <w:pStyle w:val="NormalWeb"/>
        <w:numPr>
          <w:ilvl w:val="0"/>
          <w:numId w:val="27"/>
        </w:numPr>
        <w:spacing w:before="0" w:beforeAutospacing="0" w:after="0" w:afterAutospacing="0"/>
        <w:ind w:left="426" w:hanging="426"/>
        <w:jc w:val="both"/>
        <w:rPr>
          <w:color w:val="000000"/>
        </w:rPr>
      </w:pPr>
      <w:r w:rsidRPr="00946B02">
        <w:rPr>
          <w:color w:val="000000"/>
        </w:rPr>
        <w:t xml:space="preserve">Pašvaldība </w:t>
      </w:r>
      <w:r w:rsidR="004B4B1E">
        <w:rPr>
          <w:color w:val="000000"/>
        </w:rPr>
        <w:t>N</w:t>
      </w:r>
      <w:r w:rsidR="00B640E0">
        <w:rPr>
          <w:color w:val="000000"/>
        </w:rPr>
        <w:t xml:space="preserve">olikumu un </w:t>
      </w:r>
      <w:r w:rsidRPr="00946B02">
        <w:rPr>
          <w:color w:val="000000"/>
        </w:rPr>
        <w:t xml:space="preserve">paziņojumu par Konkursa izsludināšanu publicē Pašvaldības </w:t>
      </w:r>
      <w:r w:rsidR="00DE7F68">
        <w:rPr>
          <w:color w:val="000000"/>
        </w:rPr>
        <w:t>informatīvajos kanālos</w:t>
      </w:r>
      <w:r w:rsidRPr="00946B02">
        <w:rPr>
          <w:color w:val="000000"/>
        </w:rPr>
        <w:t>.</w:t>
      </w:r>
    </w:p>
    <w:p w14:paraId="6A6A2E1E" w14:textId="73AF0F54" w:rsidR="00946B02" w:rsidRDefault="00946B02" w:rsidP="00A719DB">
      <w:pPr>
        <w:pStyle w:val="NormalWeb"/>
        <w:numPr>
          <w:ilvl w:val="0"/>
          <w:numId w:val="27"/>
        </w:numPr>
        <w:spacing w:before="0" w:beforeAutospacing="0" w:after="0" w:afterAutospacing="0"/>
        <w:ind w:left="426" w:hanging="426"/>
        <w:jc w:val="both"/>
        <w:rPr>
          <w:color w:val="000000"/>
        </w:rPr>
      </w:pPr>
      <w:r w:rsidRPr="00946B02">
        <w:rPr>
          <w:color w:val="000000"/>
        </w:rPr>
        <w:t>Iesniedzējs ir tiesīgs iesniegt ne vairāk kā vienu Pieteikumu</w:t>
      </w:r>
      <w:r w:rsidR="00D85DC0">
        <w:rPr>
          <w:color w:val="000000"/>
        </w:rPr>
        <w:t xml:space="preserve"> gadā</w:t>
      </w:r>
      <w:r w:rsidRPr="00946B02">
        <w:rPr>
          <w:color w:val="000000"/>
        </w:rPr>
        <w:t>.</w:t>
      </w:r>
    </w:p>
    <w:p w14:paraId="19685333" w14:textId="6015D326" w:rsidR="00946B02" w:rsidRDefault="00946B02" w:rsidP="00A719DB">
      <w:pPr>
        <w:pStyle w:val="NormalWeb"/>
        <w:numPr>
          <w:ilvl w:val="0"/>
          <w:numId w:val="27"/>
        </w:numPr>
        <w:spacing w:before="0" w:beforeAutospacing="0" w:after="0" w:afterAutospacing="0"/>
        <w:ind w:left="426" w:hanging="426"/>
        <w:jc w:val="both"/>
        <w:rPr>
          <w:color w:val="000000"/>
        </w:rPr>
      </w:pPr>
      <w:r w:rsidRPr="00946B02">
        <w:rPr>
          <w:color w:val="000000"/>
        </w:rPr>
        <w:t>Pieteikums, kas saņemts pēc Konkursā noteiktā termiņa, netiek izskatīts.</w:t>
      </w:r>
    </w:p>
    <w:p w14:paraId="2E55B2AA" w14:textId="77777777" w:rsidR="0023083E" w:rsidRDefault="0023083E" w:rsidP="00A719DB">
      <w:pPr>
        <w:pStyle w:val="NormalWeb"/>
        <w:spacing w:before="0" w:beforeAutospacing="0" w:after="0" w:afterAutospacing="0"/>
        <w:jc w:val="both"/>
        <w:rPr>
          <w:color w:val="000000"/>
        </w:rPr>
      </w:pPr>
    </w:p>
    <w:p w14:paraId="18D8CD81" w14:textId="7A2899E2" w:rsidR="0023083E" w:rsidRPr="00946B02" w:rsidRDefault="00946B02" w:rsidP="00A719DB">
      <w:pPr>
        <w:pStyle w:val="Virsraksts"/>
        <w:spacing w:after="0" w:line="240" w:lineRule="auto"/>
        <w:jc w:val="center"/>
      </w:pPr>
      <w:r w:rsidRPr="00946B02">
        <w:t>Projektos atbalstāmās un neatbalstāmās izmaksas</w:t>
      </w:r>
    </w:p>
    <w:p w14:paraId="3B117D31" w14:textId="40F909B8" w:rsidR="0023083E" w:rsidRDefault="00946B02" w:rsidP="00A719DB">
      <w:pPr>
        <w:pStyle w:val="NormalWeb"/>
        <w:numPr>
          <w:ilvl w:val="0"/>
          <w:numId w:val="27"/>
        </w:numPr>
        <w:spacing w:before="0" w:beforeAutospacing="0" w:after="0" w:afterAutospacing="0"/>
        <w:ind w:left="426" w:hanging="426"/>
        <w:jc w:val="both"/>
        <w:rPr>
          <w:color w:val="000000"/>
        </w:rPr>
      </w:pPr>
      <w:r w:rsidRPr="00946B02">
        <w:rPr>
          <w:color w:val="000000"/>
        </w:rPr>
        <w:t>Projekta atbalstāmās izmaksas ir:</w:t>
      </w:r>
    </w:p>
    <w:p w14:paraId="7E2CD297" w14:textId="7C7A9E87" w:rsidR="0023083E" w:rsidRDefault="00946B02" w:rsidP="00A719DB">
      <w:pPr>
        <w:pStyle w:val="NormalWeb"/>
        <w:numPr>
          <w:ilvl w:val="1"/>
          <w:numId w:val="27"/>
        </w:numPr>
        <w:spacing w:before="0" w:beforeAutospacing="0" w:after="0" w:afterAutospacing="0"/>
        <w:ind w:left="993" w:hanging="567"/>
        <w:jc w:val="both"/>
        <w:rPr>
          <w:color w:val="000000"/>
        </w:rPr>
      </w:pPr>
      <w:r w:rsidRPr="00946B02">
        <w:rPr>
          <w:color w:val="000000"/>
        </w:rPr>
        <w:t>infrastruktūras labiekārtojuma (t.sk. ar vides aizsardzību saistītu darbību) elementu iegādes, uzstādīšanas un demontāžas izmaksas, infrastruktūras pilnveides, tai skaitā:</w:t>
      </w:r>
    </w:p>
    <w:p w14:paraId="77B59F0D" w14:textId="77777777" w:rsidR="00946B02" w:rsidRDefault="00946B02" w:rsidP="00A719DB">
      <w:pPr>
        <w:pStyle w:val="NormalWeb"/>
        <w:numPr>
          <w:ilvl w:val="2"/>
          <w:numId w:val="27"/>
        </w:numPr>
        <w:spacing w:before="0" w:beforeAutospacing="0" w:after="0" w:afterAutospacing="0"/>
        <w:ind w:left="1843" w:hanging="850"/>
        <w:jc w:val="both"/>
        <w:rPr>
          <w:color w:val="000000"/>
        </w:rPr>
      </w:pPr>
      <w:r w:rsidRPr="00946B02">
        <w:rPr>
          <w:color w:val="000000"/>
        </w:rPr>
        <w:t>esošas labiekārtojuma infrastruktūras demontāžas izmaksas</w:t>
      </w:r>
      <w:r>
        <w:rPr>
          <w:color w:val="000000"/>
        </w:rPr>
        <w:t>;</w:t>
      </w:r>
    </w:p>
    <w:p w14:paraId="01DE3598" w14:textId="77777777" w:rsidR="00946B02" w:rsidRDefault="00946B02" w:rsidP="00A719DB">
      <w:pPr>
        <w:pStyle w:val="NormalWeb"/>
        <w:numPr>
          <w:ilvl w:val="2"/>
          <w:numId w:val="27"/>
        </w:numPr>
        <w:spacing w:before="0" w:beforeAutospacing="0" w:after="0" w:afterAutospacing="0"/>
        <w:ind w:left="1843" w:hanging="850"/>
        <w:jc w:val="both"/>
        <w:rPr>
          <w:color w:val="000000"/>
        </w:rPr>
      </w:pPr>
      <w:r w:rsidRPr="00946B02">
        <w:rPr>
          <w:color w:val="000000"/>
        </w:rPr>
        <w:t>satiksmes infrastruktūras demontāžas izmaksas;</w:t>
      </w:r>
    </w:p>
    <w:p w14:paraId="3B93F7AF" w14:textId="1DEC0D2B" w:rsidR="00946B02" w:rsidRDefault="00946B02" w:rsidP="00A719DB">
      <w:pPr>
        <w:pStyle w:val="NormalWeb"/>
        <w:numPr>
          <w:ilvl w:val="2"/>
          <w:numId w:val="27"/>
        </w:numPr>
        <w:spacing w:before="0" w:beforeAutospacing="0" w:after="0" w:afterAutospacing="0"/>
        <w:ind w:left="1843" w:hanging="850"/>
        <w:jc w:val="both"/>
        <w:rPr>
          <w:color w:val="000000"/>
        </w:rPr>
      </w:pPr>
      <w:r w:rsidRPr="00946B02">
        <w:rPr>
          <w:color w:val="000000"/>
        </w:rPr>
        <w:t>celtniecības un dārza tehnikas īres un nomas izmaksas, tehniskās apkalpošanas izmaksas;</w:t>
      </w:r>
    </w:p>
    <w:p w14:paraId="527465F6" w14:textId="0667AE04" w:rsidR="00946B02" w:rsidRDefault="00946B02" w:rsidP="00A719DB">
      <w:pPr>
        <w:pStyle w:val="NormalWeb"/>
        <w:numPr>
          <w:ilvl w:val="2"/>
          <w:numId w:val="27"/>
        </w:numPr>
        <w:spacing w:before="0" w:beforeAutospacing="0" w:after="0" w:afterAutospacing="0"/>
        <w:ind w:left="1843" w:hanging="850"/>
        <w:jc w:val="both"/>
        <w:rPr>
          <w:color w:val="000000"/>
        </w:rPr>
      </w:pPr>
      <w:r w:rsidRPr="00946B02">
        <w:rPr>
          <w:color w:val="000000"/>
        </w:rPr>
        <w:t>transportēšanas izmaksas;</w:t>
      </w:r>
    </w:p>
    <w:p w14:paraId="30EE4A85" w14:textId="77777777" w:rsidR="00946B02" w:rsidRDefault="00946B02" w:rsidP="00A719DB">
      <w:pPr>
        <w:pStyle w:val="NormalWeb"/>
        <w:numPr>
          <w:ilvl w:val="2"/>
          <w:numId w:val="27"/>
        </w:numPr>
        <w:spacing w:before="0" w:beforeAutospacing="0" w:after="0" w:afterAutospacing="0"/>
        <w:ind w:left="1843" w:hanging="850"/>
        <w:jc w:val="both"/>
        <w:rPr>
          <w:color w:val="000000"/>
        </w:rPr>
      </w:pPr>
      <w:r w:rsidRPr="00946B02">
        <w:rPr>
          <w:color w:val="000000"/>
        </w:rPr>
        <w:t>labiekārtojuma infrastruktūras elementu iegādes un uzstādīšanas izmaksas;</w:t>
      </w:r>
    </w:p>
    <w:p w14:paraId="5B9A1245" w14:textId="77777777" w:rsidR="00946B02" w:rsidRDefault="00946B02" w:rsidP="00A719DB">
      <w:pPr>
        <w:pStyle w:val="NormalWeb"/>
        <w:numPr>
          <w:ilvl w:val="2"/>
          <w:numId w:val="27"/>
        </w:numPr>
        <w:spacing w:before="0" w:beforeAutospacing="0" w:after="0" w:afterAutospacing="0"/>
        <w:ind w:left="1843" w:hanging="850"/>
        <w:jc w:val="both"/>
        <w:rPr>
          <w:color w:val="000000"/>
        </w:rPr>
      </w:pPr>
      <w:r w:rsidRPr="00946B02">
        <w:rPr>
          <w:color w:val="000000"/>
        </w:rPr>
        <w:t>satiksmes infrastruktūras izveides vai pilnveides izmaksas;</w:t>
      </w:r>
    </w:p>
    <w:p w14:paraId="392437EA" w14:textId="6897900C" w:rsidR="00946B02" w:rsidRDefault="00946B02" w:rsidP="00A719DB">
      <w:pPr>
        <w:pStyle w:val="NormalWeb"/>
        <w:numPr>
          <w:ilvl w:val="2"/>
          <w:numId w:val="27"/>
        </w:numPr>
        <w:spacing w:before="0" w:beforeAutospacing="0" w:after="0" w:afterAutospacing="0"/>
        <w:ind w:left="1843" w:hanging="850"/>
        <w:jc w:val="both"/>
        <w:rPr>
          <w:color w:val="000000"/>
        </w:rPr>
      </w:pPr>
      <w:r w:rsidRPr="00946B02">
        <w:rPr>
          <w:color w:val="000000"/>
        </w:rPr>
        <w:t>apzaļumošanas izmaksas vai cit</w:t>
      </w:r>
      <w:r w:rsidR="00D85DC0">
        <w:rPr>
          <w:color w:val="000000"/>
        </w:rPr>
        <w:t>u</w:t>
      </w:r>
      <w:r w:rsidRPr="00946B02">
        <w:rPr>
          <w:color w:val="000000"/>
        </w:rPr>
        <w:t xml:space="preserve"> aktivitā</w:t>
      </w:r>
      <w:r w:rsidR="00D85DC0">
        <w:rPr>
          <w:color w:val="000000"/>
        </w:rPr>
        <w:t>šu izmaksas</w:t>
      </w:r>
      <w:r w:rsidRPr="00946B02">
        <w:rPr>
          <w:color w:val="000000"/>
        </w:rPr>
        <w:t>, kas sekmē pielāgošanos klimata pārmaiņām;</w:t>
      </w:r>
    </w:p>
    <w:p w14:paraId="77148FD2" w14:textId="77777777" w:rsidR="00946B02" w:rsidRDefault="00946B02" w:rsidP="00A719DB">
      <w:pPr>
        <w:pStyle w:val="NormalWeb"/>
        <w:numPr>
          <w:ilvl w:val="2"/>
          <w:numId w:val="27"/>
        </w:numPr>
        <w:spacing w:before="0" w:beforeAutospacing="0" w:after="0" w:afterAutospacing="0"/>
        <w:ind w:left="1843" w:hanging="850"/>
        <w:jc w:val="both"/>
        <w:rPr>
          <w:color w:val="000000"/>
        </w:rPr>
      </w:pPr>
      <w:r w:rsidRPr="00946B02">
        <w:rPr>
          <w:color w:val="000000"/>
        </w:rPr>
        <w:t>vides aizsardzības un sakārtošanas izmaksas;</w:t>
      </w:r>
    </w:p>
    <w:p w14:paraId="17D3A82E" w14:textId="5C2E4B88" w:rsidR="0023083E" w:rsidRPr="00946B02" w:rsidRDefault="00946B02" w:rsidP="00A719DB">
      <w:pPr>
        <w:pStyle w:val="NormalWeb"/>
        <w:numPr>
          <w:ilvl w:val="2"/>
          <w:numId w:val="27"/>
        </w:numPr>
        <w:spacing w:before="0" w:beforeAutospacing="0" w:after="0" w:afterAutospacing="0"/>
        <w:ind w:left="1843" w:hanging="850"/>
        <w:jc w:val="both"/>
        <w:rPr>
          <w:color w:val="000000"/>
        </w:rPr>
      </w:pPr>
      <w:r w:rsidRPr="00946B02">
        <w:rPr>
          <w:color w:val="000000"/>
        </w:rPr>
        <w:t>citas izmaksas, kas saistītas ar publiskās telpas labiekārtošanu un tiek pamatotas no Iesniedzēja puses.</w:t>
      </w:r>
    </w:p>
    <w:p w14:paraId="0AA936D9" w14:textId="7EBA194D" w:rsidR="00946B02" w:rsidRPr="00946B02" w:rsidRDefault="00946B02" w:rsidP="00A719DB">
      <w:pPr>
        <w:pStyle w:val="NormalWeb"/>
        <w:numPr>
          <w:ilvl w:val="1"/>
          <w:numId w:val="27"/>
        </w:numPr>
        <w:spacing w:before="0" w:beforeAutospacing="0" w:after="0" w:afterAutospacing="0"/>
        <w:ind w:left="993" w:hanging="567"/>
        <w:jc w:val="both"/>
        <w:rPr>
          <w:color w:val="000000"/>
        </w:rPr>
      </w:pPr>
      <w:r w:rsidRPr="00946B02">
        <w:rPr>
          <w:color w:val="000000"/>
        </w:rPr>
        <w:t>citas Noteikumu 2. punktā noteikto mērķu īstenošanai nepieciešamās izmaksas, tai skaitā nodokļu un nodevu maksājumi. Pievienotās vērtības nodokļa izmaksas nav sedzamas no Pašvaldības līdzfinansējuma, ja Iesniedzējs tās var atgūt atbilstoši normatīvajiem aktiem nodokļu politikas jomā.</w:t>
      </w:r>
    </w:p>
    <w:p w14:paraId="5536A175" w14:textId="6DD83AC4" w:rsidR="0023083E" w:rsidRDefault="00946B02" w:rsidP="00A719DB">
      <w:pPr>
        <w:pStyle w:val="NormalWeb"/>
        <w:numPr>
          <w:ilvl w:val="0"/>
          <w:numId w:val="27"/>
        </w:numPr>
        <w:spacing w:before="0" w:beforeAutospacing="0" w:after="0" w:afterAutospacing="0"/>
        <w:ind w:left="426" w:hanging="426"/>
        <w:jc w:val="both"/>
        <w:rPr>
          <w:color w:val="000000"/>
        </w:rPr>
      </w:pPr>
      <w:r w:rsidRPr="00946B02">
        <w:rPr>
          <w:color w:val="000000"/>
        </w:rPr>
        <w:t>Projekta neatbalstāmās izmaksas ir:</w:t>
      </w:r>
    </w:p>
    <w:p w14:paraId="30931569" w14:textId="1911EADF" w:rsidR="0024765C" w:rsidRDefault="0024765C" w:rsidP="00A719DB">
      <w:pPr>
        <w:pStyle w:val="NormalWeb"/>
        <w:numPr>
          <w:ilvl w:val="1"/>
          <w:numId w:val="27"/>
        </w:numPr>
        <w:spacing w:before="0" w:beforeAutospacing="0" w:after="0" w:afterAutospacing="0"/>
        <w:ind w:left="993" w:hanging="567"/>
        <w:jc w:val="both"/>
        <w:rPr>
          <w:color w:val="000000"/>
        </w:rPr>
      </w:pPr>
      <w:r>
        <w:rPr>
          <w:color w:val="000000"/>
        </w:rPr>
        <w:t>projekta personāla atlīdzības izmaksas un nodokļu maksājumi;</w:t>
      </w:r>
    </w:p>
    <w:p w14:paraId="6C7D29EC" w14:textId="2FDDB31A" w:rsidR="0024765C" w:rsidRDefault="0024765C" w:rsidP="00A719DB">
      <w:pPr>
        <w:pStyle w:val="NormalWeb"/>
        <w:numPr>
          <w:ilvl w:val="1"/>
          <w:numId w:val="27"/>
        </w:numPr>
        <w:spacing w:before="0" w:beforeAutospacing="0" w:after="0" w:afterAutospacing="0"/>
        <w:ind w:left="993" w:hanging="567"/>
        <w:jc w:val="both"/>
        <w:rPr>
          <w:color w:val="000000"/>
        </w:rPr>
      </w:pPr>
      <w:r>
        <w:rPr>
          <w:color w:val="000000"/>
        </w:rPr>
        <w:t>darba vietas aprīkojuma īres izmaksas;</w:t>
      </w:r>
    </w:p>
    <w:p w14:paraId="7D821D80" w14:textId="6055F915" w:rsidR="0024765C" w:rsidRPr="00D11AEE" w:rsidRDefault="0024765C" w:rsidP="00A719DB">
      <w:pPr>
        <w:pStyle w:val="NormalWeb"/>
        <w:numPr>
          <w:ilvl w:val="1"/>
          <w:numId w:val="27"/>
        </w:numPr>
        <w:spacing w:before="0" w:beforeAutospacing="0" w:after="0" w:afterAutospacing="0"/>
        <w:ind w:left="993" w:hanging="567"/>
        <w:jc w:val="both"/>
        <w:rPr>
          <w:color w:val="000000"/>
        </w:rPr>
      </w:pPr>
      <w:r>
        <w:rPr>
          <w:color w:val="000000"/>
        </w:rPr>
        <w:t>transporta izmaksas</w:t>
      </w:r>
      <w:r w:rsidR="00EB00E0">
        <w:rPr>
          <w:color w:val="000000"/>
        </w:rPr>
        <w:t xml:space="preserve"> (piemēram, sabiedriskā transporta izmaksas vai privāta transporta degvielas izmaksas)</w:t>
      </w:r>
      <w:r>
        <w:rPr>
          <w:color w:val="000000"/>
        </w:rPr>
        <w:t>;</w:t>
      </w:r>
    </w:p>
    <w:p w14:paraId="6F097935" w14:textId="456E3925" w:rsidR="00946B02" w:rsidRPr="00946B02" w:rsidRDefault="00946B02" w:rsidP="00A719DB">
      <w:pPr>
        <w:pStyle w:val="NormalWeb"/>
        <w:numPr>
          <w:ilvl w:val="1"/>
          <w:numId w:val="27"/>
        </w:numPr>
        <w:spacing w:before="0" w:beforeAutospacing="0" w:after="0" w:afterAutospacing="0"/>
        <w:ind w:left="993" w:hanging="567"/>
        <w:jc w:val="both"/>
        <w:rPr>
          <w:color w:val="000000"/>
        </w:rPr>
      </w:pPr>
      <w:r w:rsidRPr="00946B02">
        <w:rPr>
          <w:color w:val="000000"/>
        </w:rPr>
        <w:t>prēmiju, materiālās stimulēšanas un naudas balvu izmaksas;</w:t>
      </w:r>
    </w:p>
    <w:p w14:paraId="597BCB7B" w14:textId="7CAFA6E2" w:rsidR="00946B02" w:rsidRPr="00946B02" w:rsidRDefault="00946B02" w:rsidP="00A719DB">
      <w:pPr>
        <w:pStyle w:val="NormalWeb"/>
        <w:numPr>
          <w:ilvl w:val="1"/>
          <w:numId w:val="27"/>
        </w:numPr>
        <w:spacing w:before="0" w:beforeAutospacing="0" w:after="0" w:afterAutospacing="0"/>
        <w:ind w:left="993" w:hanging="567"/>
        <w:jc w:val="both"/>
        <w:rPr>
          <w:color w:val="000000"/>
        </w:rPr>
      </w:pPr>
      <w:r w:rsidRPr="00946B02">
        <w:rPr>
          <w:color w:val="000000"/>
        </w:rPr>
        <w:t>komandējumu izmaksas;</w:t>
      </w:r>
    </w:p>
    <w:p w14:paraId="7D3A16CE" w14:textId="3C632309" w:rsidR="00946B02" w:rsidRPr="00946B02" w:rsidRDefault="00946B02" w:rsidP="00A719DB">
      <w:pPr>
        <w:pStyle w:val="NormalWeb"/>
        <w:numPr>
          <w:ilvl w:val="1"/>
          <w:numId w:val="27"/>
        </w:numPr>
        <w:spacing w:before="0" w:beforeAutospacing="0" w:after="0" w:afterAutospacing="0"/>
        <w:ind w:left="993" w:hanging="567"/>
        <w:jc w:val="both"/>
        <w:rPr>
          <w:color w:val="000000"/>
        </w:rPr>
      </w:pPr>
      <w:r w:rsidRPr="00946B02">
        <w:rPr>
          <w:color w:val="000000"/>
        </w:rPr>
        <w:t>izmaksas citu Projektu īstenošanai vai citu Projektu ilgtspējas nodrošināšanai;</w:t>
      </w:r>
    </w:p>
    <w:p w14:paraId="3889D6F8" w14:textId="691661F2" w:rsidR="00946B02" w:rsidRPr="00946B02" w:rsidRDefault="00946B02" w:rsidP="00A719DB">
      <w:pPr>
        <w:pStyle w:val="NormalWeb"/>
        <w:numPr>
          <w:ilvl w:val="1"/>
          <w:numId w:val="27"/>
        </w:numPr>
        <w:spacing w:before="0" w:beforeAutospacing="0" w:after="0" w:afterAutospacing="0"/>
        <w:ind w:left="993" w:hanging="567"/>
        <w:jc w:val="both"/>
        <w:rPr>
          <w:color w:val="000000"/>
        </w:rPr>
      </w:pPr>
      <w:r w:rsidRPr="00946B02">
        <w:rPr>
          <w:color w:val="000000"/>
        </w:rPr>
        <w:t>izmaksas kredītsaistību un parādu nomaksai;</w:t>
      </w:r>
    </w:p>
    <w:p w14:paraId="1B08C4EF" w14:textId="1AB5AEF4" w:rsidR="00946B02" w:rsidRDefault="00946B02" w:rsidP="00A719DB">
      <w:pPr>
        <w:pStyle w:val="NormalWeb"/>
        <w:numPr>
          <w:ilvl w:val="1"/>
          <w:numId w:val="27"/>
        </w:numPr>
        <w:spacing w:before="0" w:beforeAutospacing="0" w:after="0" w:afterAutospacing="0"/>
        <w:ind w:left="993" w:hanging="567"/>
        <w:jc w:val="both"/>
        <w:rPr>
          <w:color w:val="000000"/>
        </w:rPr>
      </w:pPr>
      <w:r w:rsidRPr="00946B02">
        <w:rPr>
          <w:color w:val="000000"/>
        </w:rPr>
        <w:t>citas izmaksas, kas nav saistītas ar Noteikumu 2. punktā noteikto mērķu īstenošanu.</w:t>
      </w:r>
    </w:p>
    <w:p w14:paraId="6F75BFFD" w14:textId="77777777" w:rsidR="00A719DB" w:rsidRPr="00946B02" w:rsidRDefault="00A719DB" w:rsidP="00A719DB">
      <w:pPr>
        <w:pStyle w:val="NormalWeb"/>
        <w:spacing w:before="0" w:beforeAutospacing="0" w:after="0" w:afterAutospacing="0"/>
        <w:ind w:left="993"/>
        <w:jc w:val="both"/>
        <w:rPr>
          <w:color w:val="000000"/>
        </w:rPr>
      </w:pPr>
    </w:p>
    <w:p w14:paraId="5750B806" w14:textId="73A5CC54" w:rsidR="0023083E" w:rsidRPr="009E47AE" w:rsidRDefault="009E47AE" w:rsidP="00A719DB">
      <w:pPr>
        <w:pStyle w:val="Virsraksts"/>
        <w:spacing w:after="0" w:line="240" w:lineRule="auto"/>
        <w:jc w:val="center"/>
      </w:pPr>
      <w:r w:rsidRPr="009E47AE">
        <w:t>Finansējuma piešķiršanas apjoms</w:t>
      </w:r>
    </w:p>
    <w:p w14:paraId="675A6E45" w14:textId="121DFDDC" w:rsidR="0023083E" w:rsidRDefault="009E47AE" w:rsidP="00A719DB">
      <w:pPr>
        <w:pStyle w:val="NormalWeb"/>
        <w:numPr>
          <w:ilvl w:val="0"/>
          <w:numId w:val="27"/>
        </w:numPr>
        <w:spacing w:before="0" w:beforeAutospacing="0" w:after="0" w:afterAutospacing="0"/>
        <w:ind w:left="426" w:hanging="426"/>
        <w:jc w:val="both"/>
        <w:rPr>
          <w:color w:val="000000"/>
        </w:rPr>
      </w:pPr>
      <w:r w:rsidRPr="009E47AE">
        <w:rPr>
          <w:color w:val="000000"/>
        </w:rPr>
        <w:t xml:space="preserve">Maksimālā Pašvaldības līdzfinansējuma intensitāte jeb līdzfinansējuma apjoms (turpmāk – Pašvaldības līdzfinansējums) vienam Projektam ir </w:t>
      </w:r>
      <w:r w:rsidR="00DE7F68">
        <w:rPr>
          <w:color w:val="000000"/>
        </w:rPr>
        <w:t xml:space="preserve">ne vairāk kā </w:t>
      </w:r>
      <w:r w:rsidRPr="009E47AE">
        <w:rPr>
          <w:color w:val="000000"/>
        </w:rPr>
        <w:t>90</w:t>
      </w:r>
      <w:r>
        <w:rPr>
          <w:color w:val="000000"/>
        </w:rPr>
        <w:t> </w:t>
      </w:r>
      <w:r w:rsidRPr="009E47AE">
        <w:rPr>
          <w:color w:val="000000"/>
        </w:rPr>
        <w:t>procenti no Projekta īstenošanai paredzētā finansējuma kopsummas.</w:t>
      </w:r>
    </w:p>
    <w:p w14:paraId="25E42A79" w14:textId="65CDF7AB" w:rsidR="009E47AE" w:rsidRPr="009E47AE" w:rsidRDefault="009E47AE" w:rsidP="00A719DB">
      <w:pPr>
        <w:pStyle w:val="NormalWeb"/>
        <w:numPr>
          <w:ilvl w:val="0"/>
          <w:numId w:val="27"/>
        </w:numPr>
        <w:spacing w:before="0" w:beforeAutospacing="0" w:after="0" w:afterAutospacing="0"/>
        <w:ind w:left="426" w:hanging="426"/>
        <w:jc w:val="both"/>
        <w:rPr>
          <w:color w:val="000000"/>
        </w:rPr>
      </w:pPr>
      <w:r w:rsidRPr="009E47AE">
        <w:rPr>
          <w:color w:val="000000"/>
        </w:rPr>
        <w:lastRenderedPageBreak/>
        <w:t>Iesniedzējam Projekta ieviešanai ir jāparedz pašu finansējums ne mazāk kā 10</w:t>
      </w:r>
      <w:r w:rsidR="00DE7F68">
        <w:rPr>
          <w:color w:val="000000"/>
        </w:rPr>
        <w:t> </w:t>
      </w:r>
      <w:r w:rsidRPr="009E47AE">
        <w:rPr>
          <w:color w:val="000000"/>
        </w:rPr>
        <w:t>procentu apmērā no kopējā Pieteikumā norādītā Projekta īstenošanai paredzētā finansējuma. Iesniedzējs Projekta īstenošanai var piesaistīt līdzfinansējumu no citiem avotiem (t.sk. mantisko nodrošinājumu), jeb Projekta partneru līdzfinansējumu, taču šis līdzfinansējums nevar būt no Pašvaldības budžeta.</w:t>
      </w:r>
    </w:p>
    <w:p w14:paraId="750AD382" w14:textId="462339CE" w:rsidR="00DE7F68" w:rsidRDefault="00DE7F68" w:rsidP="00A719DB">
      <w:pPr>
        <w:pStyle w:val="NormalWeb"/>
        <w:numPr>
          <w:ilvl w:val="0"/>
          <w:numId w:val="27"/>
        </w:numPr>
        <w:spacing w:before="0" w:beforeAutospacing="0" w:after="0" w:afterAutospacing="0"/>
        <w:ind w:left="426" w:hanging="426"/>
        <w:jc w:val="both"/>
        <w:rPr>
          <w:color w:val="000000"/>
        </w:rPr>
      </w:pPr>
      <w:bookmarkStart w:id="0" w:name="p20"/>
      <w:bookmarkStart w:id="1" w:name="p-1258854"/>
      <w:bookmarkEnd w:id="0"/>
      <w:bookmarkEnd w:id="1"/>
      <w:r w:rsidRPr="00DE7F68">
        <w:rPr>
          <w:color w:val="000000"/>
        </w:rPr>
        <w:t xml:space="preserve">Iesniedzējam Projekta īstenošanai ir jānodrošina </w:t>
      </w:r>
      <w:proofErr w:type="spellStart"/>
      <w:r w:rsidRPr="00DE7F68">
        <w:rPr>
          <w:color w:val="000000"/>
        </w:rPr>
        <w:t>priekšfinansējums</w:t>
      </w:r>
      <w:proofErr w:type="spellEnd"/>
      <w:r w:rsidRPr="00DE7F68">
        <w:rPr>
          <w:color w:val="000000"/>
        </w:rPr>
        <w:t xml:space="preserve"> ne mazāk kā 10</w:t>
      </w:r>
      <w:r>
        <w:rPr>
          <w:color w:val="000000"/>
        </w:rPr>
        <w:t> </w:t>
      </w:r>
      <w:r w:rsidRPr="00DE7F68">
        <w:rPr>
          <w:color w:val="000000"/>
        </w:rPr>
        <w:t xml:space="preserve">procentu apmērā no Projekta īstenošanai paredzētā Pašvaldības līdzfinansējuma kopsummas </w:t>
      </w:r>
      <w:r w:rsidR="00622E20">
        <w:rPr>
          <w:color w:val="000000"/>
        </w:rPr>
        <w:t xml:space="preserve">vai </w:t>
      </w:r>
      <w:r w:rsidRPr="00DE7F68">
        <w:rPr>
          <w:color w:val="000000"/>
        </w:rPr>
        <w:t>ne mazāk kā 60</w:t>
      </w:r>
      <w:r>
        <w:rPr>
          <w:color w:val="000000"/>
        </w:rPr>
        <w:t> </w:t>
      </w:r>
      <w:r w:rsidRPr="00DE7F68">
        <w:rPr>
          <w:color w:val="000000"/>
        </w:rPr>
        <w:t xml:space="preserve">procentu apmērā no Projekta īstenošanai paredzētā Pašvaldības līdzfinansējuma kopsummas atbilstoši </w:t>
      </w:r>
      <w:r w:rsidR="00D572EA">
        <w:rPr>
          <w:color w:val="000000"/>
        </w:rPr>
        <w:t>Nolikum</w:t>
      </w:r>
      <w:r w:rsidR="00622E20">
        <w:rPr>
          <w:color w:val="000000"/>
        </w:rPr>
        <w:t>ā definētajiem nosacījumiem</w:t>
      </w:r>
      <w:r w:rsidRPr="00DE7F68">
        <w:rPr>
          <w:color w:val="000000"/>
        </w:rPr>
        <w:t>.</w:t>
      </w:r>
    </w:p>
    <w:p w14:paraId="137FFEB4" w14:textId="084C5FFB" w:rsidR="009E47AE" w:rsidRPr="009E47AE" w:rsidRDefault="009E47AE" w:rsidP="00A719DB">
      <w:pPr>
        <w:pStyle w:val="NormalWeb"/>
        <w:numPr>
          <w:ilvl w:val="0"/>
          <w:numId w:val="27"/>
        </w:numPr>
        <w:spacing w:before="0" w:beforeAutospacing="0" w:after="0" w:afterAutospacing="0"/>
        <w:ind w:left="426" w:hanging="426"/>
        <w:jc w:val="both"/>
        <w:rPr>
          <w:color w:val="000000"/>
        </w:rPr>
      </w:pPr>
      <w:r w:rsidRPr="009E47AE">
        <w:rPr>
          <w:color w:val="000000"/>
        </w:rPr>
        <w:t>Projekta izmaksas ir attiecināmas ar brīdi, kad ir parakstīta vienošanās par Projekta īstenošanu (turpmāk – Vienošanās).</w:t>
      </w:r>
    </w:p>
    <w:p w14:paraId="305B0440" w14:textId="58315A63" w:rsidR="009E47AE" w:rsidRPr="009E47AE" w:rsidRDefault="009E47AE" w:rsidP="00A719DB">
      <w:pPr>
        <w:pStyle w:val="NormalWeb"/>
        <w:numPr>
          <w:ilvl w:val="0"/>
          <w:numId w:val="27"/>
        </w:numPr>
        <w:spacing w:before="0" w:beforeAutospacing="0" w:after="0" w:afterAutospacing="0"/>
        <w:ind w:left="426" w:hanging="426"/>
        <w:jc w:val="both"/>
        <w:rPr>
          <w:color w:val="000000"/>
        </w:rPr>
      </w:pPr>
      <w:bookmarkStart w:id="2" w:name="p22"/>
      <w:bookmarkStart w:id="3" w:name="p-1395472"/>
      <w:bookmarkEnd w:id="2"/>
      <w:bookmarkEnd w:id="3"/>
      <w:r w:rsidRPr="009E47AE">
        <w:rPr>
          <w:color w:val="000000"/>
        </w:rPr>
        <w:t>Iesniedzējam ir pienākums atmaksāt Pašvaldības līdzfinansējumu, ja:</w:t>
      </w:r>
    </w:p>
    <w:p w14:paraId="492679B7" w14:textId="698D9444" w:rsidR="009E47AE" w:rsidRPr="009E47AE" w:rsidRDefault="009E47AE" w:rsidP="00A719DB">
      <w:pPr>
        <w:pStyle w:val="NormalWeb"/>
        <w:numPr>
          <w:ilvl w:val="1"/>
          <w:numId w:val="27"/>
        </w:numPr>
        <w:spacing w:before="0" w:beforeAutospacing="0" w:after="0" w:afterAutospacing="0"/>
        <w:ind w:left="993" w:hanging="567"/>
        <w:jc w:val="both"/>
        <w:rPr>
          <w:color w:val="000000"/>
        </w:rPr>
      </w:pPr>
      <w:r w:rsidRPr="009E47AE">
        <w:rPr>
          <w:color w:val="000000"/>
        </w:rPr>
        <w:t>tiek konstatēts, ka Pašvaldības līdzfinansējums ir piešķirts uz nepatiesu vai nepilnīgu datu pamata;</w:t>
      </w:r>
    </w:p>
    <w:p w14:paraId="64184C1A" w14:textId="719B69B2" w:rsidR="009E47AE" w:rsidRPr="009E47AE" w:rsidRDefault="009E47AE" w:rsidP="00A719DB">
      <w:pPr>
        <w:pStyle w:val="NormalWeb"/>
        <w:numPr>
          <w:ilvl w:val="1"/>
          <w:numId w:val="27"/>
        </w:numPr>
        <w:spacing w:before="0" w:beforeAutospacing="0" w:after="0" w:afterAutospacing="0"/>
        <w:ind w:left="993" w:hanging="567"/>
        <w:jc w:val="both"/>
        <w:rPr>
          <w:color w:val="000000"/>
        </w:rPr>
      </w:pPr>
      <w:r w:rsidRPr="009E47AE">
        <w:rPr>
          <w:color w:val="000000"/>
        </w:rPr>
        <w:t>Iesniedzējs nepilda Vienošanās noteikumus un pēc atbildīgās Pašvaldības iestādes rakstiska brīdinājuma saņemšanas turpina tos nepildīt;</w:t>
      </w:r>
    </w:p>
    <w:p w14:paraId="132C6D7F" w14:textId="108D4C4D" w:rsidR="009E47AE" w:rsidRPr="009E47AE" w:rsidRDefault="009E47AE" w:rsidP="00A719DB">
      <w:pPr>
        <w:pStyle w:val="NormalWeb"/>
        <w:numPr>
          <w:ilvl w:val="1"/>
          <w:numId w:val="27"/>
        </w:numPr>
        <w:spacing w:before="0" w:beforeAutospacing="0" w:after="0" w:afterAutospacing="0"/>
        <w:ind w:left="993" w:hanging="567"/>
        <w:jc w:val="both"/>
        <w:rPr>
          <w:color w:val="000000"/>
        </w:rPr>
      </w:pPr>
      <w:r w:rsidRPr="009E47AE">
        <w:rPr>
          <w:color w:val="000000"/>
        </w:rPr>
        <w:t>Iesniedzējs pārtrauc Projekta īstenošanu, neievērojot Vienošanās noteikto kārtību;</w:t>
      </w:r>
    </w:p>
    <w:p w14:paraId="43297EB7" w14:textId="4DCC4041" w:rsidR="009E47AE" w:rsidRDefault="009E47AE" w:rsidP="00A719DB">
      <w:pPr>
        <w:pStyle w:val="NormalWeb"/>
        <w:numPr>
          <w:ilvl w:val="1"/>
          <w:numId w:val="27"/>
        </w:numPr>
        <w:spacing w:before="0" w:beforeAutospacing="0" w:after="0" w:afterAutospacing="0"/>
        <w:ind w:left="993" w:hanging="567"/>
        <w:jc w:val="both"/>
        <w:rPr>
          <w:color w:val="000000"/>
        </w:rPr>
      </w:pPr>
      <w:r w:rsidRPr="009E47AE">
        <w:rPr>
          <w:color w:val="000000"/>
        </w:rPr>
        <w:t>Iesniedzējs tiek pasludināts par maksātnespējīgu, tā darbība ir apturēta vai tas ir pakļauts līdzīga rakstura situācijai</w:t>
      </w:r>
      <w:r w:rsidR="00622E20">
        <w:rPr>
          <w:color w:val="000000"/>
        </w:rPr>
        <w:t>;</w:t>
      </w:r>
    </w:p>
    <w:p w14:paraId="585AA19F" w14:textId="38F8FDB3" w:rsidR="009E47AE" w:rsidRDefault="009E47AE" w:rsidP="00A719DB">
      <w:pPr>
        <w:pStyle w:val="NormalWeb"/>
        <w:numPr>
          <w:ilvl w:val="1"/>
          <w:numId w:val="27"/>
        </w:numPr>
        <w:spacing w:before="0" w:beforeAutospacing="0" w:after="0" w:afterAutospacing="0"/>
        <w:ind w:left="993" w:hanging="567"/>
        <w:jc w:val="both"/>
        <w:rPr>
          <w:color w:val="000000"/>
        </w:rPr>
      </w:pPr>
      <w:r w:rsidRPr="009E47AE">
        <w:rPr>
          <w:color w:val="000000"/>
        </w:rPr>
        <w:t>visas Projekta īstenošanas laikā konstatētās neattiecināmās izmaksas, sadārdzinājuma izmaksas vai līgumsodu Iesniedzējs sedz no saviem finanšu līdzekļiem, kas ir brīvi no komercdarbības atbalsta.</w:t>
      </w:r>
    </w:p>
    <w:p w14:paraId="59FA47A2" w14:textId="77777777" w:rsidR="00EA3ED2" w:rsidRPr="00EA3ED2" w:rsidRDefault="00EA3ED2" w:rsidP="00A719DB">
      <w:pPr>
        <w:pStyle w:val="NormalWeb"/>
        <w:spacing w:before="0" w:beforeAutospacing="0" w:after="0" w:afterAutospacing="0"/>
        <w:jc w:val="both"/>
        <w:rPr>
          <w:color w:val="000000"/>
        </w:rPr>
      </w:pPr>
    </w:p>
    <w:p w14:paraId="6B95D261" w14:textId="66D98F5E" w:rsidR="00F44C90" w:rsidRPr="00622E20" w:rsidRDefault="00F44C90" w:rsidP="00A719DB">
      <w:pPr>
        <w:pStyle w:val="Virsraksts"/>
        <w:spacing w:after="0" w:line="240" w:lineRule="auto"/>
        <w:jc w:val="center"/>
      </w:pPr>
      <w:r w:rsidRPr="00F44C90">
        <w:t>DE MINIMIS atbalsta nosacījumi projektu iesniedzējiem, kas pretendē uz līdzfinansējuma saņemšanu</w:t>
      </w:r>
    </w:p>
    <w:p w14:paraId="18E4EB28" w14:textId="48F08BA0" w:rsidR="00F44C90" w:rsidRPr="00F44C90" w:rsidRDefault="00D11AEE" w:rsidP="00A719DB">
      <w:pPr>
        <w:pStyle w:val="NormalWeb"/>
        <w:numPr>
          <w:ilvl w:val="0"/>
          <w:numId w:val="27"/>
        </w:numPr>
        <w:spacing w:before="0" w:beforeAutospacing="0" w:after="0" w:afterAutospacing="0"/>
        <w:ind w:left="426" w:hanging="426"/>
        <w:jc w:val="both"/>
        <w:rPr>
          <w:color w:val="000000"/>
        </w:rPr>
      </w:pPr>
      <w:r>
        <w:rPr>
          <w:color w:val="000000"/>
        </w:rPr>
        <w:t>Iesniedzējs</w:t>
      </w:r>
      <w:r w:rsidRPr="00F44C90">
        <w:rPr>
          <w:color w:val="000000"/>
        </w:rPr>
        <w:t xml:space="preserve">, kas ir saimnieciskās darbības veicējs un, kura projekts saņem </w:t>
      </w:r>
      <w:r w:rsidR="00622E20">
        <w:rPr>
          <w:color w:val="000000"/>
        </w:rPr>
        <w:t>P</w:t>
      </w:r>
      <w:r w:rsidRPr="00F44C90">
        <w:rPr>
          <w:color w:val="000000"/>
        </w:rPr>
        <w:t>ašvaldības līdzfinansējumu, tiek piešķirts līdzfinansējums kā</w:t>
      </w:r>
      <w:r>
        <w:rPr>
          <w:color w:val="000000"/>
        </w:rPr>
        <w:t xml:space="preserve"> </w:t>
      </w:r>
      <w:proofErr w:type="spellStart"/>
      <w:r w:rsidRPr="00622E20">
        <w:rPr>
          <w:i/>
          <w:iCs/>
          <w:color w:val="000000"/>
        </w:rPr>
        <w:t>de</w:t>
      </w:r>
      <w:proofErr w:type="spellEnd"/>
      <w:r w:rsidRPr="00622E20">
        <w:rPr>
          <w:i/>
          <w:iCs/>
          <w:color w:val="000000"/>
        </w:rPr>
        <w:t xml:space="preserve"> </w:t>
      </w:r>
      <w:proofErr w:type="spellStart"/>
      <w:r w:rsidRPr="00622E20">
        <w:rPr>
          <w:i/>
          <w:iCs/>
          <w:color w:val="000000"/>
        </w:rPr>
        <w:t>minimis</w:t>
      </w:r>
      <w:proofErr w:type="spellEnd"/>
      <w:r>
        <w:rPr>
          <w:color w:val="000000"/>
        </w:rPr>
        <w:t xml:space="preserve"> </w:t>
      </w:r>
      <w:r w:rsidRPr="00F44C90">
        <w:rPr>
          <w:color w:val="000000"/>
        </w:rPr>
        <w:t>atbalsts, ievērojot Eiropas Komisijas 2023. gada 13. decembra Regulas (ES) Nr. 2023/2831 par Līguma par Eiropas Savienības darbību 107. un 108. panta piemērošanu </w:t>
      </w:r>
      <w:proofErr w:type="spellStart"/>
      <w:r w:rsidRPr="00622E20">
        <w:rPr>
          <w:i/>
          <w:iCs/>
          <w:color w:val="000000"/>
        </w:rPr>
        <w:t>de</w:t>
      </w:r>
      <w:proofErr w:type="spellEnd"/>
      <w:r w:rsidRPr="00622E20">
        <w:rPr>
          <w:i/>
          <w:iCs/>
          <w:color w:val="000000"/>
        </w:rPr>
        <w:t xml:space="preserve"> </w:t>
      </w:r>
      <w:proofErr w:type="spellStart"/>
      <w:r w:rsidRPr="00622E20">
        <w:rPr>
          <w:i/>
          <w:iCs/>
          <w:color w:val="000000"/>
        </w:rPr>
        <w:t>minimis</w:t>
      </w:r>
      <w:proofErr w:type="spellEnd"/>
      <w:r w:rsidRPr="00F44C90">
        <w:rPr>
          <w:color w:val="000000"/>
        </w:rPr>
        <w:t> atbalstam (turpmāk – Eiropas Komisijas regula Nr. 2023/2831) nosacījumus.</w:t>
      </w:r>
    </w:p>
    <w:p w14:paraId="19A1C9D9" w14:textId="0E6E0231" w:rsidR="00F44C90" w:rsidRPr="00F44C90" w:rsidRDefault="00F44C90" w:rsidP="00A719DB">
      <w:pPr>
        <w:pStyle w:val="NormalWeb"/>
        <w:numPr>
          <w:ilvl w:val="0"/>
          <w:numId w:val="27"/>
        </w:numPr>
        <w:spacing w:before="0" w:beforeAutospacing="0" w:after="0" w:afterAutospacing="0"/>
        <w:ind w:left="426" w:hanging="426"/>
        <w:jc w:val="both"/>
        <w:rPr>
          <w:color w:val="000000"/>
        </w:rPr>
      </w:pPr>
      <w:r w:rsidRPr="00F44C90">
        <w:rPr>
          <w:color w:val="000000"/>
        </w:rPr>
        <w:t>Pašvaldība veic atbalsta pretendenta izvērtēšanu atbilstoši Eiropas Komisijas regulas Nr. 2023/2831 nosacījumiem uz atbalsta piešķiršanas brīdi.</w:t>
      </w:r>
    </w:p>
    <w:p w14:paraId="638217C2" w14:textId="3F4B6284" w:rsidR="00F44C90" w:rsidRPr="00F44C90" w:rsidRDefault="00F44C90" w:rsidP="00A719DB">
      <w:pPr>
        <w:pStyle w:val="NormalWeb"/>
        <w:numPr>
          <w:ilvl w:val="0"/>
          <w:numId w:val="27"/>
        </w:numPr>
        <w:spacing w:before="0" w:beforeAutospacing="0" w:after="0" w:afterAutospacing="0"/>
        <w:ind w:left="426" w:hanging="426"/>
        <w:jc w:val="both"/>
        <w:rPr>
          <w:color w:val="000000"/>
        </w:rPr>
      </w:pPr>
      <w:proofErr w:type="spellStart"/>
      <w:r w:rsidRPr="00622E20">
        <w:rPr>
          <w:i/>
          <w:iCs/>
          <w:color w:val="000000"/>
        </w:rPr>
        <w:t>De</w:t>
      </w:r>
      <w:proofErr w:type="spellEnd"/>
      <w:r w:rsidRPr="00622E20">
        <w:rPr>
          <w:i/>
          <w:iCs/>
          <w:color w:val="000000"/>
        </w:rPr>
        <w:t xml:space="preserve"> </w:t>
      </w:r>
      <w:proofErr w:type="spellStart"/>
      <w:r w:rsidRPr="00622E20">
        <w:rPr>
          <w:i/>
          <w:iCs/>
          <w:color w:val="000000"/>
        </w:rPr>
        <w:t>minimis</w:t>
      </w:r>
      <w:proofErr w:type="spellEnd"/>
      <w:r w:rsidRPr="00F44C90">
        <w:rPr>
          <w:color w:val="000000"/>
        </w:rPr>
        <w:t> atbalstu uzskata par piešķirtu ar dienu, kad tiek noslēgt</w:t>
      </w:r>
      <w:r w:rsidR="00622E20">
        <w:rPr>
          <w:color w:val="000000"/>
        </w:rPr>
        <w:t>a</w:t>
      </w:r>
      <w:r w:rsidRPr="00F44C90">
        <w:rPr>
          <w:color w:val="000000"/>
        </w:rPr>
        <w:t xml:space="preserve"> </w:t>
      </w:r>
      <w:r w:rsidR="00622E20">
        <w:rPr>
          <w:color w:val="000000"/>
        </w:rPr>
        <w:t>Vienošanās</w:t>
      </w:r>
      <w:r w:rsidRPr="00F44C90">
        <w:rPr>
          <w:color w:val="000000"/>
        </w:rPr>
        <w:t xml:space="preserve"> par līdzfinansējuma piešķiršanu.</w:t>
      </w:r>
    </w:p>
    <w:p w14:paraId="10D64EBD" w14:textId="74BB67E2" w:rsidR="00F44C90" w:rsidRPr="00F44C90" w:rsidRDefault="00F44C90" w:rsidP="00A719DB">
      <w:pPr>
        <w:pStyle w:val="NormalWeb"/>
        <w:numPr>
          <w:ilvl w:val="0"/>
          <w:numId w:val="27"/>
        </w:numPr>
        <w:spacing w:before="0" w:beforeAutospacing="0" w:after="0" w:afterAutospacing="0"/>
        <w:ind w:left="426" w:hanging="426"/>
        <w:jc w:val="both"/>
        <w:rPr>
          <w:color w:val="000000"/>
        </w:rPr>
      </w:pPr>
      <w:r w:rsidRPr="00F44C90">
        <w:rPr>
          <w:color w:val="000000"/>
        </w:rPr>
        <w:t>Piešķirot </w:t>
      </w:r>
      <w:proofErr w:type="spellStart"/>
      <w:r w:rsidRPr="00622E20">
        <w:rPr>
          <w:i/>
          <w:iCs/>
          <w:color w:val="000000"/>
        </w:rPr>
        <w:t>de</w:t>
      </w:r>
      <w:proofErr w:type="spellEnd"/>
      <w:r w:rsidRPr="00622E20">
        <w:rPr>
          <w:i/>
          <w:iCs/>
          <w:color w:val="000000"/>
        </w:rPr>
        <w:t xml:space="preserve"> </w:t>
      </w:r>
      <w:proofErr w:type="spellStart"/>
      <w:r w:rsidRPr="00622E20">
        <w:rPr>
          <w:i/>
          <w:iCs/>
          <w:color w:val="000000"/>
        </w:rPr>
        <w:t>minimis</w:t>
      </w:r>
      <w:proofErr w:type="spellEnd"/>
      <w:r w:rsidRPr="00F44C90">
        <w:rPr>
          <w:color w:val="000000"/>
        </w:rPr>
        <w:t> atbalstu, tiek pārbaudīts vai plānotais </w:t>
      </w:r>
      <w:proofErr w:type="spellStart"/>
      <w:r w:rsidRPr="00622E20">
        <w:rPr>
          <w:i/>
          <w:iCs/>
          <w:color w:val="000000"/>
        </w:rPr>
        <w:t>de</w:t>
      </w:r>
      <w:proofErr w:type="spellEnd"/>
      <w:r w:rsidRPr="00622E20">
        <w:rPr>
          <w:i/>
          <w:iCs/>
          <w:color w:val="000000"/>
        </w:rPr>
        <w:t xml:space="preserve"> </w:t>
      </w:r>
      <w:proofErr w:type="spellStart"/>
      <w:r w:rsidRPr="00622E20">
        <w:rPr>
          <w:i/>
          <w:iCs/>
          <w:color w:val="000000"/>
        </w:rPr>
        <w:t>minimis</w:t>
      </w:r>
      <w:proofErr w:type="spellEnd"/>
      <w:r w:rsidRPr="00F44C90">
        <w:rPr>
          <w:color w:val="000000"/>
        </w:rPr>
        <w:t> atbalsts kopā ar iepriekšējos trīs gados, skaitot no atbalsta piešķiršanas dienas, piešķirto </w:t>
      </w:r>
      <w:proofErr w:type="spellStart"/>
      <w:r w:rsidRPr="00622E20">
        <w:rPr>
          <w:i/>
          <w:iCs/>
          <w:color w:val="000000"/>
        </w:rPr>
        <w:t>de</w:t>
      </w:r>
      <w:proofErr w:type="spellEnd"/>
      <w:r w:rsidRPr="00622E20">
        <w:rPr>
          <w:i/>
          <w:iCs/>
          <w:color w:val="000000"/>
        </w:rPr>
        <w:t xml:space="preserve"> </w:t>
      </w:r>
      <w:proofErr w:type="spellStart"/>
      <w:r w:rsidRPr="00622E20">
        <w:rPr>
          <w:i/>
          <w:iCs/>
          <w:color w:val="000000"/>
        </w:rPr>
        <w:t>minimis</w:t>
      </w:r>
      <w:proofErr w:type="spellEnd"/>
      <w:r w:rsidRPr="00F44C90">
        <w:rPr>
          <w:color w:val="000000"/>
        </w:rPr>
        <w:t> atbalstu viena vienota uzņēmuma līmenī nepārsniedz Eiropas Komisijas regulas Nr. 2023/2831 3. panta 2. punktā noteikto maksimālo </w:t>
      </w:r>
      <w:proofErr w:type="spellStart"/>
      <w:r w:rsidRPr="00622E20">
        <w:rPr>
          <w:i/>
          <w:iCs/>
          <w:color w:val="000000"/>
        </w:rPr>
        <w:t>de</w:t>
      </w:r>
      <w:proofErr w:type="spellEnd"/>
      <w:r w:rsidRPr="00622E20">
        <w:rPr>
          <w:i/>
          <w:iCs/>
          <w:color w:val="000000"/>
        </w:rPr>
        <w:t xml:space="preserve"> </w:t>
      </w:r>
      <w:proofErr w:type="spellStart"/>
      <w:r w:rsidRPr="00622E20">
        <w:rPr>
          <w:i/>
          <w:iCs/>
          <w:color w:val="000000"/>
        </w:rPr>
        <w:t>minimis</w:t>
      </w:r>
      <w:proofErr w:type="spellEnd"/>
      <w:r w:rsidRPr="00F44C90">
        <w:rPr>
          <w:color w:val="000000"/>
        </w:rPr>
        <w:t> atbalsta apmēru. Viens vienots uzņēmums ir uzņēmums, kas atbilst Eiropas Komisijas regulas Nr. 2023/2831 2. panta 2. punktā noteiktajam.</w:t>
      </w:r>
    </w:p>
    <w:p w14:paraId="30634BA6" w14:textId="1DA3642A" w:rsidR="00F44C90" w:rsidRPr="00F44C90" w:rsidRDefault="00F44C90" w:rsidP="00A719DB">
      <w:pPr>
        <w:pStyle w:val="NormalWeb"/>
        <w:numPr>
          <w:ilvl w:val="0"/>
          <w:numId w:val="27"/>
        </w:numPr>
        <w:spacing w:before="0" w:beforeAutospacing="0" w:after="0" w:afterAutospacing="0"/>
        <w:ind w:left="426" w:hanging="426"/>
        <w:jc w:val="both"/>
        <w:rPr>
          <w:color w:val="000000"/>
        </w:rPr>
      </w:pPr>
      <w:proofErr w:type="spellStart"/>
      <w:r w:rsidRPr="00622E20">
        <w:rPr>
          <w:i/>
          <w:iCs/>
          <w:color w:val="000000"/>
        </w:rPr>
        <w:t>De</w:t>
      </w:r>
      <w:proofErr w:type="spellEnd"/>
      <w:r w:rsidRPr="00622E20">
        <w:rPr>
          <w:i/>
          <w:iCs/>
          <w:color w:val="000000"/>
        </w:rPr>
        <w:t xml:space="preserve"> </w:t>
      </w:r>
      <w:proofErr w:type="spellStart"/>
      <w:r w:rsidRPr="00622E20">
        <w:rPr>
          <w:i/>
          <w:iCs/>
          <w:color w:val="000000"/>
        </w:rPr>
        <w:t>minimis</w:t>
      </w:r>
      <w:proofErr w:type="spellEnd"/>
      <w:r w:rsidRPr="00F44C90">
        <w:rPr>
          <w:color w:val="000000"/>
        </w:rPr>
        <w:t> atbalstu saskaņā ar Eiropas Komisijas regulu Nr. 2023/2831 piešķir, ievērojot Eiropas Komisijas regulas Nr. 2023/2831 1. panta 1. punktā minētos nozaru un darbību ierobežojumus. Ja atbalsta pretendents vienlaikus darbojas vienā vai vairākās Eiropas Komisijas regulas Nr. 2023/2831 1. panta 1. punkta a), b), c) un d) apakšpunktā minētajās nozarēs, atbalstu drīkst piešķirt tikai tad, ja atbalsta pretendents nodrošina šo nozaru darbību vai uzskaites nodalīšanu, lai saskaņā ar Eiropas Komisijas regulas Nr. 2023/2831 1. panta 2. punktu darbības izslēgtajās nozarēs negūst labumu no </w:t>
      </w:r>
      <w:proofErr w:type="spellStart"/>
      <w:r w:rsidRPr="00622E20">
        <w:rPr>
          <w:i/>
          <w:iCs/>
          <w:color w:val="000000"/>
        </w:rPr>
        <w:t>de</w:t>
      </w:r>
      <w:proofErr w:type="spellEnd"/>
      <w:r w:rsidRPr="00622E20">
        <w:rPr>
          <w:i/>
          <w:iCs/>
          <w:color w:val="000000"/>
        </w:rPr>
        <w:t> </w:t>
      </w:r>
      <w:proofErr w:type="spellStart"/>
      <w:r w:rsidRPr="00622E20">
        <w:rPr>
          <w:i/>
          <w:iCs/>
          <w:color w:val="000000"/>
        </w:rPr>
        <w:t>minimis</w:t>
      </w:r>
      <w:proofErr w:type="spellEnd"/>
      <w:r w:rsidRPr="00F44C90">
        <w:rPr>
          <w:color w:val="000000"/>
        </w:rPr>
        <w:t> atbalsta, ko piešķir saskaņā ar Noteikumiem.</w:t>
      </w:r>
    </w:p>
    <w:p w14:paraId="50C9685B" w14:textId="2BFFF072" w:rsidR="00F44C90" w:rsidRPr="00F44C90" w:rsidRDefault="00F44C90" w:rsidP="00A719DB">
      <w:pPr>
        <w:pStyle w:val="NormalWeb"/>
        <w:numPr>
          <w:ilvl w:val="0"/>
          <w:numId w:val="27"/>
        </w:numPr>
        <w:spacing w:before="0" w:beforeAutospacing="0" w:after="0" w:afterAutospacing="0"/>
        <w:ind w:left="426" w:hanging="426"/>
        <w:jc w:val="both"/>
        <w:rPr>
          <w:color w:val="000000"/>
        </w:rPr>
      </w:pPr>
      <w:r w:rsidRPr="00F44C90">
        <w:rPr>
          <w:color w:val="000000"/>
        </w:rPr>
        <w:t>Šo Noteikumu ietvaros piešķirto </w:t>
      </w:r>
      <w:proofErr w:type="spellStart"/>
      <w:r w:rsidRPr="00622E20">
        <w:rPr>
          <w:i/>
          <w:iCs/>
          <w:color w:val="000000"/>
        </w:rPr>
        <w:t>de</w:t>
      </w:r>
      <w:proofErr w:type="spellEnd"/>
      <w:r w:rsidRPr="00622E20">
        <w:rPr>
          <w:i/>
          <w:iCs/>
          <w:color w:val="000000"/>
        </w:rPr>
        <w:t xml:space="preserve"> </w:t>
      </w:r>
      <w:proofErr w:type="spellStart"/>
      <w:r w:rsidRPr="00622E20">
        <w:rPr>
          <w:i/>
          <w:iCs/>
          <w:color w:val="000000"/>
        </w:rPr>
        <w:t>minimis</w:t>
      </w:r>
      <w:proofErr w:type="spellEnd"/>
      <w:r w:rsidRPr="00F44C90">
        <w:rPr>
          <w:color w:val="000000"/>
        </w:rPr>
        <w:t xml:space="preserve"> atbalstu drīkst </w:t>
      </w:r>
      <w:proofErr w:type="spellStart"/>
      <w:r w:rsidRPr="00F44C90">
        <w:rPr>
          <w:color w:val="000000"/>
        </w:rPr>
        <w:t>kumulēt</w:t>
      </w:r>
      <w:proofErr w:type="spellEnd"/>
      <w:r w:rsidRPr="00F44C90">
        <w:rPr>
          <w:color w:val="000000"/>
        </w:rPr>
        <w:t xml:space="preserve"> ar citu </w:t>
      </w:r>
      <w:proofErr w:type="spellStart"/>
      <w:r w:rsidRPr="00622E20">
        <w:rPr>
          <w:i/>
          <w:iCs/>
          <w:color w:val="000000"/>
        </w:rPr>
        <w:t>de</w:t>
      </w:r>
      <w:proofErr w:type="spellEnd"/>
      <w:r w:rsidRPr="00622E20">
        <w:rPr>
          <w:i/>
          <w:iCs/>
          <w:color w:val="000000"/>
        </w:rPr>
        <w:t> </w:t>
      </w:r>
      <w:proofErr w:type="spellStart"/>
      <w:r w:rsidRPr="00622E20">
        <w:rPr>
          <w:i/>
          <w:iCs/>
          <w:color w:val="000000"/>
        </w:rPr>
        <w:t>minimis</w:t>
      </w:r>
      <w:proofErr w:type="spellEnd"/>
      <w:r w:rsidRPr="00F44C90">
        <w:rPr>
          <w:color w:val="000000"/>
        </w:rPr>
        <w:t> atbalstu, tai skaitā attiecībā uz vienām un tām pašām attiecināmajām izmaksām, līdz Eiropas Komisijas regulas Nr. 2023/2831 3.</w:t>
      </w:r>
      <w:r w:rsidR="00D35A8E">
        <w:rPr>
          <w:color w:val="000000"/>
        </w:rPr>
        <w:t> </w:t>
      </w:r>
      <w:r w:rsidRPr="00F44C90">
        <w:rPr>
          <w:color w:val="000000"/>
        </w:rPr>
        <w:t xml:space="preserve">panta 2. punktā noteiktajam attiecīgajam robežlielumam, kā arī drīkst </w:t>
      </w:r>
      <w:proofErr w:type="spellStart"/>
      <w:r w:rsidRPr="00F44C90">
        <w:rPr>
          <w:color w:val="000000"/>
        </w:rPr>
        <w:t>kumulēt</w:t>
      </w:r>
      <w:proofErr w:type="spellEnd"/>
      <w:r w:rsidRPr="00F44C90">
        <w:rPr>
          <w:color w:val="000000"/>
        </w:rPr>
        <w:t xml:space="preserve"> ar citu komercdarbības atbalstu, tai skaitā </w:t>
      </w:r>
      <w:r w:rsidRPr="00F44C90">
        <w:rPr>
          <w:color w:val="000000"/>
        </w:rPr>
        <w:lastRenderedPageBreak/>
        <w:t xml:space="preserve">attiecībā uz vienām un tām pašām attiecināmajām izmaksām, ja netiek pārsniegta attiecīgā maksimālā atbalsta intensitāte vai atbalsta summa, kāda noteikta komercdarbības atbalsta programmā, </w:t>
      </w:r>
      <w:proofErr w:type="spellStart"/>
      <w:r w:rsidRPr="00F44C90">
        <w:rPr>
          <w:color w:val="000000"/>
        </w:rPr>
        <w:t>ad-hoc</w:t>
      </w:r>
      <w:proofErr w:type="spellEnd"/>
      <w:r w:rsidRPr="00F44C90">
        <w:rPr>
          <w:color w:val="000000"/>
        </w:rPr>
        <w:t xml:space="preserve"> lēmumā vai Eiropas Komisijas lēmumā. </w:t>
      </w:r>
      <w:proofErr w:type="spellStart"/>
      <w:r w:rsidRPr="00622E20">
        <w:rPr>
          <w:i/>
          <w:iCs/>
          <w:color w:val="000000"/>
        </w:rPr>
        <w:t>De</w:t>
      </w:r>
      <w:proofErr w:type="spellEnd"/>
      <w:r w:rsidRPr="00622E20">
        <w:rPr>
          <w:i/>
          <w:iCs/>
          <w:color w:val="000000"/>
        </w:rPr>
        <w:t> </w:t>
      </w:r>
      <w:proofErr w:type="spellStart"/>
      <w:r w:rsidRPr="00622E20">
        <w:rPr>
          <w:i/>
          <w:iCs/>
          <w:color w:val="000000"/>
        </w:rPr>
        <w:t>minimis</w:t>
      </w:r>
      <w:proofErr w:type="spellEnd"/>
      <w:r w:rsidRPr="00F44C90">
        <w:rPr>
          <w:color w:val="000000"/>
        </w:rPr>
        <w:t> atbalstu ar citu </w:t>
      </w:r>
      <w:proofErr w:type="spellStart"/>
      <w:r w:rsidRPr="00622E20">
        <w:rPr>
          <w:i/>
          <w:iCs/>
          <w:color w:val="000000"/>
        </w:rPr>
        <w:t>de</w:t>
      </w:r>
      <w:proofErr w:type="spellEnd"/>
      <w:r w:rsidRPr="00622E20">
        <w:rPr>
          <w:i/>
          <w:iCs/>
          <w:color w:val="000000"/>
        </w:rPr>
        <w:t xml:space="preserve"> </w:t>
      </w:r>
      <w:proofErr w:type="spellStart"/>
      <w:r w:rsidRPr="00622E20">
        <w:rPr>
          <w:i/>
          <w:iCs/>
          <w:color w:val="000000"/>
        </w:rPr>
        <w:t>minimis</w:t>
      </w:r>
      <w:proofErr w:type="spellEnd"/>
      <w:r w:rsidRPr="00622E20">
        <w:rPr>
          <w:i/>
          <w:iCs/>
          <w:color w:val="000000"/>
        </w:rPr>
        <w:t> </w:t>
      </w:r>
      <w:r w:rsidRPr="00F44C90">
        <w:rPr>
          <w:color w:val="000000"/>
        </w:rPr>
        <w:t>atbalstu par vienām un tām pašām izmaksām var apvienot, ja pēc atbalstu apvienošanas atbalsta vienībai vai izmaksu pozīcijai attiecīgā maksimālā atbalsta intensitāte nepārsniedz 100 procentus.</w:t>
      </w:r>
    </w:p>
    <w:p w14:paraId="1CD2DE31" w14:textId="464817CE" w:rsidR="00F44C90" w:rsidRPr="00F44C90" w:rsidRDefault="00F44C90" w:rsidP="00A719DB">
      <w:pPr>
        <w:pStyle w:val="NormalWeb"/>
        <w:numPr>
          <w:ilvl w:val="0"/>
          <w:numId w:val="27"/>
        </w:numPr>
        <w:spacing w:before="0" w:beforeAutospacing="0" w:after="0" w:afterAutospacing="0"/>
        <w:ind w:left="426" w:hanging="426"/>
        <w:jc w:val="both"/>
        <w:rPr>
          <w:color w:val="000000"/>
        </w:rPr>
      </w:pPr>
      <w:r w:rsidRPr="00F44C90">
        <w:rPr>
          <w:color w:val="000000"/>
        </w:rPr>
        <w:t>Ja par vienām un tām pašām projekta attiecināmajām izmaksām tiek piešķirts atbalsts vairāku komercdarbības atbalsta programmu ietvaros, atbalsta saņēmējs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p>
    <w:p w14:paraId="22940108" w14:textId="0CF20D93" w:rsidR="00F44C90" w:rsidRPr="00F44C90" w:rsidRDefault="00F44C90" w:rsidP="00A719DB">
      <w:pPr>
        <w:pStyle w:val="NormalWeb"/>
        <w:numPr>
          <w:ilvl w:val="0"/>
          <w:numId w:val="27"/>
        </w:numPr>
        <w:spacing w:before="0" w:beforeAutospacing="0" w:after="0" w:afterAutospacing="0"/>
        <w:ind w:left="426" w:hanging="426"/>
        <w:jc w:val="both"/>
        <w:rPr>
          <w:color w:val="000000"/>
        </w:rPr>
      </w:pPr>
      <w:r w:rsidRPr="00F44C90">
        <w:rPr>
          <w:color w:val="000000"/>
        </w:rPr>
        <w:t>Pašvaldība uzglabā visus ar </w:t>
      </w:r>
      <w:proofErr w:type="spellStart"/>
      <w:r w:rsidRPr="00622E20">
        <w:rPr>
          <w:i/>
          <w:iCs/>
          <w:color w:val="000000"/>
        </w:rPr>
        <w:t>de</w:t>
      </w:r>
      <w:proofErr w:type="spellEnd"/>
      <w:r w:rsidRPr="00622E20">
        <w:rPr>
          <w:i/>
          <w:iCs/>
          <w:color w:val="000000"/>
        </w:rPr>
        <w:t xml:space="preserve"> </w:t>
      </w:r>
      <w:proofErr w:type="spellStart"/>
      <w:r w:rsidRPr="00622E20">
        <w:rPr>
          <w:i/>
          <w:iCs/>
          <w:color w:val="000000"/>
        </w:rPr>
        <w:t>minimis</w:t>
      </w:r>
      <w:proofErr w:type="spellEnd"/>
      <w:r w:rsidRPr="00F44C90">
        <w:rPr>
          <w:color w:val="000000"/>
        </w:rPr>
        <w:t> atbalsta piešķiršanu saistītos datus 10</w:t>
      </w:r>
      <w:r w:rsidR="00D35A8E">
        <w:rPr>
          <w:color w:val="000000"/>
        </w:rPr>
        <w:t> </w:t>
      </w:r>
      <w:r w:rsidRPr="00F44C90">
        <w:rPr>
          <w:color w:val="000000"/>
        </w:rPr>
        <w:t>gadus, sākot no dienas, kurā saskaņā ar šajos Noteikumos noteikto piešķirts pēdējais </w:t>
      </w:r>
      <w:proofErr w:type="spellStart"/>
      <w:r w:rsidRPr="00622E20">
        <w:rPr>
          <w:i/>
          <w:iCs/>
          <w:color w:val="000000"/>
        </w:rPr>
        <w:t>de</w:t>
      </w:r>
      <w:proofErr w:type="spellEnd"/>
      <w:r w:rsidRPr="00622E20">
        <w:rPr>
          <w:i/>
          <w:iCs/>
          <w:color w:val="000000"/>
        </w:rPr>
        <w:t> </w:t>
      </w:r>
      <w:proofErr w:type="spellStart"/>
      <w:r w:rsidRPr="00622E20">
        <w:rPr>
          <w:i/>
          <w:iCs/>
          <w:color w:val="000000"/>
        </w:rPr>
        <w:t>minimis</w:t>
      </w:r>
      <w:proofErr w:type="spellEnd"/>
      <w:r w:rsidRPr="00F44C90">
        <w:rPr>
          <w:color w:val="000000"/>
        </w:rPr>
        <w:t> atbalsts atbilstoši Eiropas Komisijas regulas Nr. 2023/2831 6. panta 3. un 7. punktam.</w:t>
      </w:r>
    </w:p>
    <w:p w14:paraId="22F85F7B" w14:textId="2E35BA1C" w:rsidR="00F44C90" w:rsidRPr="00F44C90" w:rsidRDefault="00F44C90" w:rsidP="00A719DB">
      <w:pPr>
        <w:pStyle w:val="NormalWeb"/>
        <w:numPr>
          <w:ilvl w:val="0"/>
          <w:numId w:val="27"/>
        </w:numPr>
        <w:spacing w:before="0" w:beforeAutospacing="0" w:after="0" w:afterAutospacing="0"/>
        <w:ind w:left="426" w:hanging="426"/>
        <w:jc w:val="both"/>
        <w:rPr>
          <w:color w:val="000000"/>
        </w:rPr>
      </w:pPr>
      <w:proofErr w:type="spellStart"/>
      <w:r w:rsidRPr="00622E20">
        <w:rPr>
          <w:i/>
          <w:iCs/>
          <w:color w:val="000000"/>
        </w:rPr>
        <w:t>De</w:t>
      </w:r>
      <w:proofErr w:type="spellEnd"/>
      <w:r w:rsidRPr="00622E20">
        <w:rPr>
          <w:i/>
          <w:iCs/>
          <w:color w:val="000000"/>
        </w:rPr>
        <w:t xml:space="preserve"> </w:t>
      </w:r>
      <w:proofErr w:type="spellStart"/>
      <w:r w:rsidRPr="00622E20">
        <w:rPr>
          <w:i/>
          <w:iCs/>
          <w:color w:val="000000"/>
        </w:rPr>
        <w:t>minimis</w:t>
      </w:r>
      <w:proofErr w:type="spellEnd"/>
      <w:r w:rsidRPr="00F44C90">
        <w:rPr>
          <w:color w:val="000000"/>
        </w:rPr>
        <w:t> atbalsta saņēmējs uzglabā visus ar </w:t>
      </w:r>
      <w:proofErr w:type="spellStart"/>
      <w:r w:rsidRPr="00622E20">
        <w:rPr>
          <w:i/>
          <w:iCs/>
          <w:color w:val="000000"/>
        </w:rPr>
        <w:t>de</w:t>
      </w:r>
      <w:proofErr w:type="spellEnd"/>
      <w:r w:rsidRPr="00622E20">
        <w:rPr>
          <w:i/>
          <w:iCs/>
          <w:color w:val="000000"/>
        </w:rPr>
        <w:t xml:space="preserve"> </w:t>
      </w:r>
      <w:proofErr w:type="spellStart"/>
      <w:r w:rsidRPr="00622E20">
        <w:rPr>
          <w:i/>
          <w:iCs/>
          <w:color w:val="000000"/>
        </w:rPr>
        <w:t>minimis</w:t>
      </w:r>
      <w:proofErr w:type="spellEnd"/>
      <w:r w:rsidRPr="00F44C90">
        <w:rPr>
          <w:color w:val="000000"/>
        </w:rPr>
        <w:t> atbalsta piešķiršanu saistītos datus 10 gadus no </w:t>
      </w:r>
      <w:proofErr w:type="spellStart"/>
      <w:r w:rsidRPr="00622E20">
        <w:rPr>
          <w:i/>
          <w:iCs/>
          <w:color w:val="000000"/>
        </w:rPr>
        <w:t>de</w:t>
      </w:r>
      <w:proofErr w:type="spellEnd"/>
      <w:r w:rsidRPr="00622E20">
        <w:rPr>
          <w:i/>
          <w:iCs/>
          <w:color w:val="000000"/>
        </w:rPr>
        <w:t xml:space="preserve"> </w:t>
      </w:r>
      <w:proofErr w:type="spellStart"/>
      <w:r w:rsidRPr="00622E20">
        <w:rPr>
          <w:i/>
          <w:iCs/>
          <w:color w:val="000000"/>
        </w:rPr>
        <w:t>minimis</w:t>
      </w:r>
      <w:proofErr w:type="spellEnd"/>
      <w:r w:rsidRPr="00F44C90">
        <w:rPr>
          <w:color w:val="000000"/>
        </w:rPr>
        <w:t> atbalsta piešķiršanas dienas atbilstoši Eiropas Komisijas regulas Nr. 2023/2831 6. panta 3.</w:t>
      </w:r>
      <w:r w:rsidR="00D35A8E">
        <w:rPr>
          <w:color w:val="000000"/>
        </w:rPr>
        <w:t> </w:t>
      </w:r>
      <w:r w:rsidRPr="00F44C90">
        <w:rPr>
          <w:color w:val="000000"/>
        </w:rPr>
        <w:t>un 7. punktam.</w:t>
      </w:r>
    </w:p>
    <w:p w14:paraId="4DC3EBD1" w14:textId="25FE05F1" w:rsidR="00F44C90" w:rsidRPr="00F44C90" w:rsidRDefault="00F44C90" w:rsidP="00A719DB">
      <w:pPr>
        <w:pStyle w:val="NormalWeb"/>
        <w:numPr>
          <w:ilvl w:val="0"/>
          <w:numId w:val="27"/>
        </w:numPr>
        <w:spacing w:before="0" w:beforeAutospacing="0" w:after="0" w:afterAutospacing="0"/>
        <w:ind w:left="426" w:hanging="426"/>
        <w:jc w:val="both"/>
        <w:rPr>
          <w:color w:val="000000"/>
        </w:rPr>
      </w:pPr>
      <w:proofErr w:type="spellStart"/>
      <w:r w:rsidRPr="00622E20">
        <w:rPr>
          <w:i/>
          <w:iCs/>
          <w:color w:val="000000"/>
        </w:rPr>
        <w:t>De</w:t>
      </w:r>
      <w:proofErr w:type="spellEnd"/>
      <w:r w:rsidRPr="00622E20">
        <w:rPr>
          <w:i/>
          <w:iCs/>
          <w:color w:val="000000"/>
        </w:rPr>
        <w:t xml:space="preserve"> </w:t>
      </w:r>
      <w:proofErr w:type="spellStart"/>
      <w:r w:rsidRPr="00622E20">
        <w:rPr>
          <w:i/>
          <w:iCs/>
          <w:color w:val="000000"/>
        </w:rPr>
        <w:t>minimis</w:t>
      </w:r>
      <w:proofErr w:type="spellEnd"/>
      <w:r w:rsidRPr="00F44C90">
        <w:rPr>
          <w:color w:val="000000"/>
        </w:rPr>
        <w:t> atbalsta piešķiršana un uzskaite tiek veikta saskaņā ar normatīvajiem aktiem par </w:t>
      </w:r>
      <w:proofErr w:type="spellStart"/>
      <w:r w:rsidRPr="00622E20">
        <w:rPr>
          <w:i/>
          <w:iCs/>
          <w:color w:val="000000"/>
        </w:rPr>
        <w:t>de</w:t>
      </w:r>
      <w:proofErr w:type="spellEnd"/>
      <w:r w:rsidRPr="00622E20">
        <w:rPr>
          <w:i/>
          <w:iCs/>
          <w:color w:val="000000"/>
        </w:rPr>
        <w:t xml:space="preserve"> </w:t>
      </w:r>
      <w:proofErr w:type="spellStart"/>
      <w:r w:rsidRPr="00622E20">
        <w:rPr>
          <w:i/>
          <w:iCs/>
          <w:color w:val="000000"/>
        </w:rPr>
        <w:t>minimis</w:t>
      </w:r>
      <w:proofErr w:type="spellEnd"/>
      <w:r w:rsidRPr="00F44C90">
        <w:rPr>
          <w:color w:val="000000"/>
        </w:rPr>
        <w:t> atbalsta uzskaites un piešķiršanas kārtību. Atbalsta pretendents atbalsta pieteikumam pievieno </w:t>
      </w:r>
      <w:proofErr w:type="spellStart"/>
      <w:r w:rsidRPr="00622E20">
        <w:rPr>
          <w:i/>
          <w:iCs/>
          <w:color w:val="000000"/>
        </w:rPr>
        <w:t>de</w:t>
      </w:r>
      <w:proofErr w:type="spellEnd"/>
      <w:r w:rsidRPr="00622E20">
        <w:rPr>
          <w:i/>
          <w:iCs/>
          <w:color w:val="000000"/>
        </w:rPr>
        <w:t xml:space="preserve"> </w:t>
      </w:r>
      <w:proofErr w:type="spellStart"/>
      <w:r w:rsidRPr="00622E20">
        <w:rPr>
          <w:i/>
          <w:iCs/>
          <w:color w:val="000000"/>
        </w:rPr>
        <w:t>minimis</w:t>
      </w:r>
      <w:proofErr w:type="spellEnd"/>
      <w:r w:rsidRPr="00F44C90">
        <w:rPr>
          <w:color w:val="000000"/>
        </w:rPr>
        <w:t> atbalsta uzskaites sistēmā (turpmāk – Sistēma) sagatavotās veidlapas par sniedzamo informāciju </w:t>
      </w:r>
      <w:proofErr w:type="spellStart"/>
      <w:r w:rsidRPr="00622E20">
        <w:rPr>
          <w:i/>
          <w:iCs/>
          <w:color w:val="000000"/>
        </w:rPr>
        <w:t>de</w:t>
      </w:r>
      <w:proofErr w:type="spellEnd"/>
      <w:r w:rsidRPr="00622E20">
        <w:rPr>
          <w:i/>
          <w:iCs/>
          <w:color w:val="000000"/>
        </w:rPr>
        <w:t xml:space="preserve"> </w:t>
      </w:r>
      <w:proofErr w:type="spellStart"/>
      <w:r w:rsidRPr="00622E20">
        <w:rPr>
          <w:i/>
          <w:iCs/>
          <w:color w:val="000000"/>
        </w:rPr>
        <w:t>minimis</w:t>
      </w:r>
      <w:proofErr w:type="spellEnd"/>
      <w:r w:rsidRPr="00F44C90">
        <w:rPr>
          <w:color w:val="000000"/>
        </w:rPr>
        <w:t> atbalsta uzskaitei un piešķiršanai izdruku vai atbalsta pieteikumā norāda Sistēmā aizpildītās veidlapas identifikācijas numuru.</w:t>
      </w:r>
    </w:p>
    <w:p w14:paraId="12FB3B15" w14:textId="1D36B955" w:rsidR="00F44C90" w:rsidRPr="00F44C90" w:rsidRDefault="00F44C90" w:rsidP="00A719DB">
      <w:pPr>
        <w:pStyle w:val="NormalWeb"/>
        <w:numPr>
          <w:ilvl w:val="0"/>
          <w:numId w:val="27"/>
        </w:numPr>
        <w:spacing w:before="0" w:beforeAutospacing="0" w:after="0" w:afterAutospacing="0"/>
        <w:ind w:left="426" w:hanging="426"/>
        <w:jc w:val="both"/>
        <w:rPr>
          <w:color w:val="000000"/>
        </w:rPr>
      </w:pPr>
      <w:r w:rsidRPr="00F44C90">
        <w:rPr>
          <w:color w:val="000000"/>
        </w:rPr>
        <w:t>Ja tiek pārkāpti Eiropas Komisijas regulas Nr. 2023/2831 nosacījumi, </w:t>
      </w:r>
      <w:proofErr w:type="spellStart"/>
      <w:r w:rsidRPr="00622E20">
        <w:rPr>
          <w:i/>
          <w:iCs/>
          <w:color w:val="000000"/>
        </w:rPr>
        <w:t>de</w:t>
      </w:r>
      <w:proofErr w:type="spellEnd"/>
      <w:r w:rsidRPr="00622E20">
        <w:rPr>
          <w:i/>
          <w:iCs/>
          <w:color w:val="000000"/>
        </w:rPr>
        <w:t> </w:t>
      </w:r>
      <w:proofErr w:type="spellStart"/>
      <w:r w:rsidRPr="00622E20">
        <w:rPr>
          <w:i/>
          <w:iCs/>
          <w:color w:val="000000"/>
        </w:rPr>
        <w:t>minimis</w:t>
      </w:r>
      <w:proofErr w:type="spellEnd"/>
      <w:r w:rsidRPr="00F44C90">
        <w:rPr>
          <w:color w:val="000000"/>
        </w:rPr>
        <w:t> atbalsta saņēmējam ir pienākums atmaksāt Pašvaldībai šo Noteikumu ietvaros saņemto nelikumīgo </w:t>
      </w:r>
      <w:proofErr w:type="spellStart"/>
      <w:r w:rsidRPr="00622E20">
        <w:rPr>
          <w:i/>
          <w:iCs/>
          <w:color w:val="000000"/>
        </w:rPr>
        <w:t>de</w:t>
      </w:r>
      <w:proofErr w:type="spellEnd"/>
      <w:r w:rsidRPr="00622E20">
        <w:rPr>
          <w:i/>
          <w:iCs/>
          <w:color w:val="000000"/>
        </w:rPr>
        <w:t xml:space="preserve"> </w:t>
      </w:r>
      <w:proofErr w:type="spellStart"/>
      <w:r w:rsidRPr="00622E20">
        <w:rPr>
          <w:i/>
          <w:iCs/>
          <w:color w:val="000000"/>
        </w:rPr>
        <w:t>minimis</w:t>
      </w:r>
      <w:proofErr w:type="spellEnd"/>
      <w:r w:rsidRPr="00F44C90">
        <w:rPr>
          <w:color w:val="000000"/>
        </w:rPr>
        <w:t> atbalstu kopā ar procentiem no līdzekļiem, kas ir brīvi no komercdarbības atbalsta, atbilstoši </w:t>
      </w:r>
      <w:hyperlink r:id="rId8" w:tgtFrame="_blank" w:history="1">
        <w:r w:rsidRPr="00F44C90">
          <w:rPr>
            <w:color w:val="000000"/>
          </w:rPr>
          <w:t>Komercdarbības atbalsta kontroles likuma</w:t>
        </w:r>
      </w:hyperlink>
      <w:hyperlink r:id="rId9" w:anchor="n4" w:tgtFrame="_blank" w:history="1">
        <w:r w:rsidRPr="00F44C90">
          <w:rPr>
            <w:color w:val="000000"/>
          </w:rPr>
          <w:t> IV </w:t>
        </w:r>
      </w:hyperlink>
      <w:r w:rsidRPr="00F44C90">
        <w:rPr>
          <w:color w:val="000000"/>
        </w:rPr>
        <w:t>vai</w:t>
      </w:r>
      <w:hyperlink r:id="rId10" w:anchor="n5" w:tgtFrame="_blank" w:history="1">
        <w:r w:rsidRPr="00F44C90">
          <w:rPr>
            <w:color w:val="000000"/>
          </w:rPr>
          <w:t> V nodaļas</w:t>
        </w:r>
      </w:hyperlink>
      <w:r w:rsidRPr="00F44C90">
        <w:rPr>
          <w:color w:val="000000"/>
        </w:rPr>
        <w:t> nosacījumiem.</w:t>
      </w:r>
    </w:p>
    <w:p w14:paraId="4C1233F4" w14:textId="21EFF0B5" w:rsidR="00F44C90" w:rsidRPr="00622E20" w:rsidRDefault="00F44C90" w:rsidP="00A719DB">
      <w:pPr>
        <w:pStyle w:val="NormalWeb"/>
        <w:numPr>
          <w:ilvl w:val="0"/>
          <w:numId w:val="27"/>
        </w:numPr>
        <w:spacing w:before="0" w:beforeAutospacing="0" w:after="0" w:afterAutospacing="0"/>
        <w:ind w:left="426" w:hanging="426"/>
        <w:jc w:val="both"/>
        <w:rPr>
          <w:color w:val="000000"/>
        </w:rPr>
      </w:pPr>
      <w:proofErr w:type="spellStart"/>
      <w:r w:rsidRPr="00622E20">
        <w:rPr>
          <w:i/>
          <w:iCs/>
          <w:color w:val="000000"/>
        </w:rPr>
        <w:t>De</w:t>
      </w:r>
      <w:proofErr w:type="spellEnd"/>
      <w:r w:rsidRPr="00622E20">
        <w:rPr>
          <w:i/>
          <w:iCs/>
          <w:color w:val="000000"/>
        </w:rPr>
        <w:t xml:space="preserve"> </w:t>
      </w:r>
      <w:proofErr w:type="spellStart"/>
      <w:r w:rsidRPr="00622E20">
        <w:rPr>
          <w:i/>
          <w:iCs/>
          <w:color w:val="000000"/>
        </w:rPr>
        <w:t>minimis</w:t>
      </w:r>
      <w:proofErr w:type="spellEnd"/>
      <w:r w:rsidRPr="00F44C90">
        <w:rPr>
          <w:color w:val="000000"/>
        </w:rPr>
        <w:t> atbalstu Noteikumu ietvaros piešķir līdz 2031. gada 30. jūnijam.</w:t>
      </w:r>
    </w:p>
    <w:p w14:paraId="0A4C7B83" w14:textId="77777777" w:rsidR="00F44C90" w:rsidRPr="00F44C90" w:rsidRDefault="00F44C90" w:rsidP="00A719DB">
      <w:pPr>
        <w:pStyle w:val="Virsraksts"/>
        <w:numPr>
          <w:ilvl w:val="0"/>
          <w:numId w:val="0"/>
        </w:numPr>
        <w:spacing w:after="0" w:line="240" w:lineRule="auto"/>
        <w:ind w:left="720" w:hanging="360"/>
        <w:jc w:val="center"/>
      </w:pPr>
    </w:p>
    <w:p w14:paraId="633F9556" w14:textId="2D6989BB" w:rsidR="00F44C90" w:rsidRPr="00F44C90" w:rsidRDefault="00F44C90" w:rsidP="00A719DB">
      <w:pPr>
        <w:pStyle w:val="Virsraksts"/>
        <w:spacing w:after="0" w:line="240" w:lineRule="auto"/>
        <w:jc w:val="center"/>
      </w:pPr>
      <w:r w:rsidRPr="00F44C90">
        <w:t>Projektu pieteikumu izvērtēšanas kārtība</w:t>
      </w:r>
    </w:p>
    <w:p w14:paraId="567CEE57" w14:textId="6833374A" w:rsidR="009E47AE" w:rsidRDefault="009E47AE" w:rsidP="00A719DB">
      <w:pPr>
        <w:pStyle w:val="NormalWeb"/>
        <w:numPr>
          <w:ilvl w:val="0"/>
          <w:numId w:val="27"/>
        </w:numPr>
        <w:spacing w:before="0" w:beforeAutospacing="0" w:after="0" w:afterAutospacing="0"/>
        <w:ind w:left="426" w:hanging="426"/>
        <w:jc w:val="both"/>
        <w:rPr>
          <w:color w:val="000000"/>
        </w:rPr>
      </w:pPr>
      <w:r w:rsidRPr="009E47AE">
        <w:rPr>
          <w:color w:val="000000"/>
        </w:rPr>
        <w:t xml:space="preserve">Pieteikumu sākotnējo izvērtēšanu veic ar Pašvaldības izpilddirektora rīkojumu apstiprināta Pieteikumu izvērtēšanas un Projektu īstenošanas uzraudzības darba grupa (turpmāk – Darba grupa). </w:t>
      </w:r>
    </w:p>
    <w:p w14:paraId="5BC22859" w14:textId="181C4389" w:rsidR="00172E2E" w:rsidRPr="00172E2E" w:rsidRDefault="00172E2E" w:rsidP="00A719DB">
      <w:pPr>
        <w:pStyle w:val="NormalWeb"/>
        <w:numPr>
          <w:ilvl w:val="0"/>
          <w:numId w:val="27"/>
        </w:numPr>
        <w:spacing w:before="0" w:beforeAutospacing="0" w:after="0" w:afterAutospacing="0"/>
        <w:ind w:left="426" w:hanging="426"/>
        <w:jc w:val="both"/>
        <w:rPr>
          <w:color w:val="000000"/>
        </w:rPr>
      </w:pPr>
      <w:r w:rsidRPr="00172E2E">
        <w:rPr>
          <w:color w:val="000000"/>
        </w:rPr>
        <w:t>Darba grupa objektīva priekšstata gūšanai Pieteikumu izvērtēšanai ir tiesīga pieaicināt neatkarīgus ekspertus. Eksperti nepiedalās Pieteikumu vērtēšanā.</w:t>
      </w:r>
    </w:p>
    <w:p w14:paraId="14006705" w14:textId="4FFC6B3D" w:rsidR="00172E2E" w:rsidRPr="00172E2E" w:rsidRDefault="00172E2E" w:rsidP="00A719DB">
      <w:pPr>
        <w:pStyle w:val="NormalWeb"/>
        <w:numPr>
          <w:ilvl w:val="0"/>
          <w:numId w:val="27"/>
        </w:numPr>
        <w:spacing w:before="0" w:beforeAutospacing="0" w:after="0" w:afterAutospacing="0"/>
        <w:ind w:left="426" w:hanging="426"/>
        <w:jc w:val="both"/>
        <w:rPr>
          <w:color w:val="000000"/>
        </w:rPr>
      </w:pPr>
      <w:r w:rsidRPr="00172E2E">
        <w:rPr>
          <w:color w:val="000000"/>
        </w:rPr>
        <w:t xml:space="preserve">Darba grupai ir tiesības noraidīt </w:t>
      </w:r>
      <w:r w:rsidR="00D35A8E">
        <w:rPr>
          <w:color w:val="000000"/>
        </w:rPr>
        <w:t>P</w:t>
      </w:r>
      <w:r w:rsidRPr="00172E2E">
        <w:rPr>
          <w:color w:val="000000"/>
        </w:rPr>
        <w:t xml:space="preserve">ieteikumus, kas neatbilst šo Noteikumu un </w:t>
      </w:r>
      <w:r w:rsidR="00FE0DE5">
        <w:rPr>
          <w:color w:val="000000"/>
        </w:rPr>
        <w:t>N</w:t>
      </w:r>
      <w:r w:rsidRPr="00172E2E">
        <w:rPr>
          <w:color w:val="000000"/>
        </w:rPr>
        <w:t>olikuma prasībām.</w:t>
      </w:r>
    </w:p>
    <w:p w14:paraId="4699BE3B" w14:textId="2CAC56E8" w:rsidR="00172E2E" w:rsidRPr="00172E2E" w:rsidRDefault="00172E2E" w:rsidP="00A719DB">
      <w:pPr>
        <w:pStyle w:val="NormalWeb"/>
        <w:numPr>
          <w:ilvl w:val="0"/>
          <w:numId w:val="27"/>
        </w:numPr>
        <w:spacing w:before="0" w:beforeAutospacing="0" w:after="0" w:afterAutospacing="0"/>
        <w:ind w:left="426" w:hanging="426"/>
        <w:jc w:val="both"/>
        <w:rPr>
          <w:color w:val="000000"/>
        </w:rPr>
      </w:pPr>
      <w:r w:rsidRPr="00172E2E">
        <w:rPr>
          <w:color w:val="000000"/>
        </w:rPr>
        <w:t>Darba grupai ir tiesības pieprasīt papildu informāciju par iesniegto Pieteikumu.</w:t>
      </w:r>
    </w:p>
    <w:p w14:paraId="2604A395" w14:textId="6A8ECC15" w:rsidR="00172E2E" w:rsidRPr="00172E2E" w:rsidRDefault="00172E2E" w:rsidP="00A719DB">
      <w:pPr>
        <w:pStyle w:val="NormalWeb"/>
        <w:numPr>
          <w:ilvl w:val="0"/>
          <w:numId w:val="27"/>
        </w:numPr>
        <w:spacing w:before="0" w:beforeAutospacing="0" w:after="0" w:afterAutospacing="0"/>
        <w:ind w:left="426" w:hanging="426"/>
        <w:jc w:val="both"/>
        <w:rPr>
          <w:color w:val="000000"/>
        </w:rPr>
      </w:pPr>
      <w:r w:rsidRPr="00172E2E">
        <w:rPr>
          <w:color w:val="000000"/>
        </w:rPr>
        <w:t>Pieteikuma izvērtēšana tiek pārtraukta saņemot Iesniedzēja rakstisku iesniegumu par atteikšanos no Projekta īstenošanas. Lēmumu par izvērtēšanas pārtraukšanu pieņem Darba grupa.</w:t>
      </w:r>
    </w:p>
    <w:p w14:paraId="0FAB71E9" w14:textId="3A094E16" w:rsidR="00172E2E" w:rsidRPr="00172E2E" w:rsidRDefault="00172E2E" w:rsidP="00A719DB">
      <w:pPr>
        <w:pStyle w:val="NormalWeb"/>
        <w:numPr>
          <w:ilvl w:val="0"/>
          <w:numId w:val="27"/>
        </w:numPr>
        <w:spacing w:before="0" w:beforeAutospacing="0" w:after="0" w:afterAutospacing="0"/>
        <w:ind w:left="426" w:hanging="426"/>
        <w:jc w:val="both"/>
        <w:rPr>
          <w:color w:val="000000"/>
        </w:rPr>
      </w:pPr>
      <w:r w:rsidRPr="00172E2E">
        <w:rPr>
          <w:color w:val="000000"/>
        </w:rPr>
        <w:t xml:space="preserve">Lēmumu par Pieteikumu apstiprināšanu un Pašvaldības līdzfinansējuma piešķiršanu, pamatojieties uz Darba grupas sniegto novērtējumu, pieņem </w:t>
      </w:r>
      <w:r w:rsidR="00FE0DE5">
        <w:rPr>
          <w:color w:val="000000"/>
        </w:rPr>
        <w:t xml:space="preserve">ar </w:t>
      </w:r>
      <w:r w:rsidRPr="00172E2E">
        <w:rPr>
          <w:color w:val="000000"/>
        </w:rPr>
        <w:t xml:space="preserve">Jūrmalas domes priekšsēdētāja </w:t>
      </w:r>
      <w:r w:rsidR="00FE0DE5">
        <w:rPr>
          <w:color w:val="000000"/>
        </w:rPr>
        <w:t xml:space="preserve">rīkojumu </w:t>
      </w:r>
      <w:r w:rsidRPr="00172E2E">
        <w:rPr>
          <w:color w:val="000000"/>
        </w:rPr>
        <w:t xml:space="preserve">izveidota Jūrmalas valstspilsētas pašvaldības </w:t>
      </w:r>
      <w:r w:rsidR="00D35A8E">
        <w:rPr>
          <w:color w:val="000000"/>
        </w:rPr>
        <w:t>vides un publiskās ārtelpas labiekārtojuma programmas</w:t>
      </w:r>
      <w:r w:rsidRPr="00172E2E">
        <w:rPr>
          <w:color w:val="000000"/>
        </w:rPr>
        <w:t xml:space="preserve"> Projektu vērtēšanas komisija (turpmāk – Vērtēšanas komisija).</w:t>
      </w:r>
    </w:p>
    <w:p w14:paraId="09AE8F4D" w14:textId="31135980" w:rsidR="00172E2E" w:rsidRPr="00172E2E" w:rsidRDefault="00172E2E" w:rsidP="00A719DB">
      <w:pPr>
        <w:pStyle w:val="NormalWeb"/>
        <w:numPr>
          <w:ilvl w:val="0"/>
          <w:numId w:val="27"/>
        </w:numPr>
        <w:spacing w:before="0" w:beforeAutospacing="0" w:after="0" w:afterAutospacing="0"/>
        <w:ind w:left="426" w:hanging="426"/>
        <w:jc w:val="both"/>
        <w:rPr>
          <w:color w:val="000000"/>
        </w:rPr>
      </w:pPr>
      <w:r w:rsidRPr="00172E2E">
        <w:rPr>
          <w:color w:val="000000"/>
        </w:rPr>
        <w:t>Darba grupa ir tiesīga Vērtēšanas komisijai sniegt priekšlikumus izmaiņu veikšanai Pieteikumos un/vai to pielikumos, lai nodrošinātu Pašvaldības līdzfinansējuma efektīvu izmantošanu.</w:t>
      </w:r>
    </w:p>
    <w:p w14:paraId="385069CB" w14:textId="32097D29" w:rsidR="00172E2E" w:rsidRPr="00172E2E" w:rsidRDefault="00172E2E" w:rsidP="00A719DB">
      <w:pPr>
        <w:pStyle w:val="NormalWeb"/>
        <w:numPr>
          <w:ilvl w:val="0"/>
          <w:numId w:val="27"/>
        </w:numPr>
        <w:spacing w:before="0" w:beforeAutospacing="0" w:after="0" w:afterAutospacing="0"/>
        <w:ind w:left="426" w:hanging="426"/>
        <w:jc w:val="both"/>
        <w:rPr>
          <w:color w:val="000000"/>
        </w:rPr>
      </w:pPr>
      <w:r w:rsidRPr="00172E2E">
        <w:rPr>
          <w:color w:val="000000"/>
        </w:rPr>
        <w:t>Vērtēšanas komisija ir tiesīga pieprasīt no Iesniedzējiem papildu informāciju vai dokumentus.</w:t>
      </w:r>
    </w:p>
    <w:p w14:paraId="4FCCA4AB" w14:textId="1992DBDD" w:rsidR="00172E2E" w:rsidRPr="00172E2E" w:rsidRDefault="00172E2E" w:rsidP="00A719DB">
      <w:pPr>
        <w:pStyle w:val="NormalWeb"/>
        <w:numPr>
          <w:ilvl w:val="0"/>
          <w:numId w:val="27"/>
        </w:numPr>
        <w:spacing w:before="0" w:beforeAutospacing="0" w:after="0" w:afterAutospacing="0"/>
        <w:ind w:left="426" w:hanging="426"/>
        <w:jc w:val="both"/>
        <w:rPr>
          <w:color w:val="000000"/>
        </w:rPr>
      </w:pPr>
      <w:r w:rsidRPr="00172E2E">
        <w:rPr>
          <w:color w:val="000000"/>
        </w:rPr>
        <w:t>Vērtēšanas komisijai ir tiesības pieņemt lēmumu par pilna vai daļēja finansējuma piešķiršanu Projektam vai par atteikumu piešķirt finansējumu.</w:t>
      </w:r>
    </w:p>
    <w:p w14:paraId="450AFD40" w14:textId="21AADD73" w:rsidR="00172E2E" w:rsidRPr="00172E2E" w:rsidRDefault="00172E2E" w:rsidP="00A719DB">
      <w:pPr>
        <w:pStyle w:val="NormalWeb"/>
        <w:numPr>
          <w:ilvl w:val="0"/>
          <w:numId w:val="27"/>
        </w:numPr>
        <w:spacing w:before="0" w:beforeAutospacing="0" w:after="0" w:afterAutospacing="0"/>
        <w:ind w:left="426" w:hanging="426"/>
        <w:jc w:val="both"/>
        <w:rPr>
          <w:color w:val="000000"/>
        </w:rPr>
      </w:pPr>
      <w:r w:rsidRPr="00172E2E">
        <w:rPr>
          <w:color w:val="000000"/>
        </w:rPr>
        <w:lastRenderedPageBreak/>
        <w:t>Pēc Projektu pieteikumu izvērtēšana</w:t>
      </w:r>
      <w:r w:rsidR="001D7791">
        <w:rPr>
          <w:color w:val="000000"/>
        </w:rPr>
        <w:t>i,</w:t>
      </w:r>
      <w:r w:rsidRPr="00172E2E">
        <w:rPr>
          <w:color w:val="000000"/>
        </w:rPr>
        <w:t xml:space="preserve"> atbilstoši Noteikumiem un </w:t>
      </w:r>
      <w:r w:rsidR="00FE0DE5">
        <w:rPr>
          <w:color w:val="000000"/>
        </w:rPr>
        <w:t>N</w:t>
      </w:r>
      <w:r w:rsidRPr="00172E2E">
        <w:rPr>
          <w:color w:val="000000"/>
        </w:rPr>
        <w:t>olikumam, Vērtēšanas komisija nosaka Konkursā atbalstāmos Projektus un tiem piešķirtā Pašvaldības līdzfinansējuma apmēru.</w:t>
      </w:r>
    </w:p>
    <w:p w14:paraId="5A280FE4" w14:textId="073B8C17" w:rsidR="00172E2E" w:rsidRPr="00172E2E" w:rsidRDefault="00172E2E" w:rsidP="00A719DB">
      <w:pPr>
        <w:pStyle w:val="NormalWeb"/>
        <w:numPr>
          <w:ilvl w:val="0"/>
          <w:numId w:val="27"/>
        </w:numPr>
        <w:spacing w:before="0" w:beforeAutospacing="0" w:after="0" w:afterAutospacing="0"/>
        <w:ind w:left="426" w:hanging="426"/>
        <w:jc w:val="both"/>
        <w:rPr>
          <w:color w:val="000000"/>
        </w:rPr>
      </w:pPr>
      <w:r w:rsidRPr="00172E2E">
        <w:rPr>
          <w:color w:val="000000"/>
        </w:rPr>
        <w:t>Lēmumu par atbalstāmo konkursa Pretendentu noteikšanu Vērtēšanas komisija pieņem ne vēlāk kā 30</w:t>
      </w:r>
      <w:r w:rsidR="00D35A8E">
        <w:rPr>
          <w:color w:val="000000"/>
        </w:rPr>
        <w:t> </w:t>
      </w:r>
      <w:r w:rsidRPr="00172E2E">
        <w:rPr>
          <w:color w:val="000000"/>
        </w:rPr>
        <w:t>dienu laikā pēc Projektu iesniegšanas beigu termiņa.</w:t>
      </w:r>
    </w:p>
    <w:p w14:paraId="06114D80" w14:textId="6979975E" w:rsidR="00172E2E" w:rsidRPr="00172E2E" w:rsidRDefault="00172E2E" w:rsidP="00A719DB">
      <w:pPr>
        <w:pStyle w:val="NormalWeb"/>
        <w:numPr>
          <w:ilvl w:val="0"/>
          <w:numId w:val="27"/>
        </w:numPr>
        <w:spacing w:before="0" w:beforeAutospacing="0" w:after="0" w:afterAutospacing="0"/>
        <w:ind w:left="426" w:hanging="426"/>
        <w:jc w:val="both"/>
        <w:rPr>
          <w:color w:val="000000"/>
        </w:rPr>
      </w:pPr>
      <w:r w:rsidRPr="00172E2E">
        <w:rPr>
          <w:color w:val="000000"/>
        </w:rPr>
        <w:t>Vērtēšanas komisija objektīvu iemeslu dēļ ir tiesīga pagarināt Pieteikumu izvērtēšanas un lēmumu pieņemšanas termiņu.</w:t>
      </w:r>
    </w:p>
    <w:p w14:paraId="2D8FFB03" w14:textId="6A945586" w:rsidR="00172E2E" w:rsidRPr="00172E2E" w:rsidRDefault="00172E2E" w:rsidP="00A719DB">
      <w:pPr>
        <w:pStyle w:val="NormalWeb"/>
        <w:numPr>
          <w:ilvl w:val="0"/>
          <w:numId w:val="27"/>
        </w:numPr>
        <w:spacing w:before="0" w:beforeAutospacing="0" w:after="0" w:afterAutospacing="0"/>
        <w:ind w:left="426" w:hanging="426"/>
        <w:jc w:val="both"/>
        <w:rPr>
          <w:color w:val="000000"/>
        </w:rPr>
      </w:pPr>
      <w:r w:rsidRPr="00172E2E">
        <w:rPr>
          <w:color w:val="000000"/>
        </w:rPr>
        <w:t>Darba grupa Iesniedzēju</w:t>
      </w:r>
      <w:r w:rsidR="00622E20">
        <w:rPr>
          <w:color w:val="000000"/>
        </w:rPr>
        <w:t>,</w:t>
      </w:r>
      <w:r w:rsidRPr="00172E2E">
        <w:rPr>
          <w:color w:val="000000"/>
        </w:rPr>
        <w:t xml:space="preserve"> par Pieteikumu apstiprināšanu vai noraidīšanu</w:t>
      </w:r>
      <w:r w:rsidR="00622E20">
        <w:rPr>
          <w:color w:val="000000"/>
        </w:rPr>
        <w:t>,</w:t>
      </w:r>
      <w:r w:rsidRPr="00172E2E">
        <w:rPr>
          <w:color w:val="000000"/>
        </w:rPr>
        <w:t xml:space="preserve"> rakstiski informē 15</w:t>
      </w:r>
      <w:r>
        <w:rPr>
          <w:color w:val="000000"/>
        </w:rPr>
        <w:t> </w:t>
      </w:r>
      <w:r w:rsidRPr="00172E2E">
        <w:rPr>
          <w:color w:val="000000"/>
        </w:rPr>
        <w:t>darba dienu laikā pēc Vērtēšanas komisijas lēmuma pieņemšanas.</w:t>
      </w:r>
    </w:p>
    <w:p w14:paraId="647B8432" w14:textId="57A1DAC2" w:rsidR="0023083E" w:rsidRDefault="00172E2E" w:rsidP="00A719DB">
      <w:pPr>
        <w:pStyle w:val="NormalWeb"/>
        <w:numPr>
          <w:ilvl w:val="0"/>
          <w:numId w:val="27"/>
        </w:numPr>
        <w:spacing w:before="0" w:beforeAutospacing="0" w:after="0" w:afterAutospacing="0"/>
        <w:ind w:left="426" w:hanging="426"/>
        <w:jc w:val="both"/>
        <w:rPr>
          <w:color w:val="000000"/>
        </w:rPr>
      </w:pPr>
      <w:r w:rsidRPr="00172E2E">
        <w:rPr>
          <w:color w:val="000000"/>
        </w:rPr>
        <w:t xml:space="preserve">Informācija par Pieteikumu apstiprināšanu un Pašvaldības līdzfinansētu Projektu īstenošanu tiek publicēta Pašvaldības </w:t>
      </w:r>
      <w:r w:rsidR="00D35A8E">
        <w:rPr>
          <w:color w:val="000000"/>
        </w:rPr>
        <w:t xml:space="preserve">informatīvajos kanālos </w:t>
      </w:r>
      <w:r w:rsidRPr="00172E2E">
        <w:rPr>
          <w:color w:val="000000"/>
        </w:rPr>
        <w:t>pēc Vienošanās parakstīšanas. Publikācijā tiek norādīts Iesniedzēja nosaukums, Projekta nosaukums, plānotais Projekta īstenošanas laiks un finansējuma apjoms, tai skaitā piešķirtā Pašvaldības līdzfinansējuma apjoms.</w:t>
      </w:r>
    </w:p>
    <w:p w14:paraId="0B5E2D2E" w14:textId="77777777" w:rsidR="00F44C90" w:rsidRDefault="00F44C90" w:rsidP="00A719DB">
      <w:pPr>
        <w:pStyle w:val="NormalWeb"/>
        <w:spacing w:before="0" w:beforeAutospacing="0" w:after="0" w:afterAutospacing="0"/>
        <w:jc w:val="both"/>
        <w:rPr>
          <w:color w:val="000000"/>
        </w:rPr>
      </w:pPr>
    </w:p>
    <w:p w14:paraId="081AB219" w14:textId="45132C5B" w:rsidR="0023083E" w:rsidRPr="00F44C90" w:rsidRDefault="00F44C90" w:rsidP="00A719DB">
      <w:pPr>
        <w:pStyle w:val="Virsraksts"/>
        <w:spacing w:after="0" w:line="240" w:lineRule="auto"/>
        <w:jc w:val="center"/>
      </w:pPr>
      <w:r w:rsidRPr="00F44C90">
        <w:t>Projekta īstenošana un uzraudzība</w:t>
      </w:r>
    </w:p>
    <w:p w14:paraId="53F39D03" w14:textId="78B43FD3" w:rsidR="00F44C90" w:rsidRPr="00F44C90" w:rsidRDefault="00F44C90" w:rsidP="00A719DB">
      <w:pPr>
        <w:pStyle w:val="NormalWeb"/>
        <w:numPr>
          <w:ilvl w:val="0"/>
          <w:numId w:val="27"/>
        </w:numPr>
        <w:spacing w:before="0" w:beforeAutospacing="0" w:after="0" w:afterAutospacing="0"/>
        <w:ind w:left="426" w:hanging="426"/>
        <w:jc w:val="both"/>
        <w:rPr>
          <w:color w:val="000000"/>
        </w:rPr>
      </w:pPr>
      <w:r w:rsidRPr="00F44C90">
        <w:rPr>
          <w:color w:val="000000"/>
        </w:rPr>
        <w:t xml:space="preserve">Pēc Vērtēšanas komisijas lēmuma pieņemšanas par līdzfinansējuma piešķiršanu, Pašvaldības izpilddirektors ar Iesniedzēju slēdz Vienošanos, kurā tiek noteiktas līgumslēdzēju tiesības, pienākumi un atbildība, finansēšanas un atskaišu par piešķirto finansējumu izlietojumu iesniegšanas kārtība (t.sk. norēķinu kārtība – avanss, starpposma maksājums, noslēguma maksājums) un termiņi, Projekta īstenošanas darbības pārraudzība un kontrole, </w:t>
      </w:r>
      <w:r w:rsidR="00622E20">
        <w:rPr>
          <w:color w:val="000000"/>
        </w:rPr>
        <w:t>Vienošanās</w:t>
      </w:r>
      <w:r w:rsidRPr="00F44C90">
        <w:rPr>
          <w:color w:val="000000"/>
        </w:rPr>
        <w:t xml:space="preserve"> vienpusējas izbeigšanas iespēja no Pašvaldības puses, ja netiek pildīti </w:t>
      </w:r>
      <w:r w:rsidR="001D7791">
        <w:rPr>
          <w:color w:val="000000"/>
        </w:rPr>
        <w:t>Vienošanās</w:t>
      </w:r>
      <w:r w:rsidR="001D7791" w:rsidRPr="00F44C90">
        <w:rPr>
          <w:color w:val="000000"/>
        </w:rPr>
        <w:t xml:space="preserve"> </w:t>
      </w:r>
      <w:r w:rsidRPr="00F44C90">
        <w:rPr>
          <w:color w:val="000000"/>
        </w:rPr>
        <w:t>nosacījumi, gadījumi, kad veicama piešķirtā finansējuma atgriešana.</w:t>
      </w:r>
    </w:p>
    <w:p w14:paraId="43DB5C86" w14:textId="25AD167E" w:rsidR="00F44C90" w:rsidRPr="00F44C90" w:rsidRDefault="00F44C90" w:rsidP="00A719DB">
      <w:pPr>
        <w:pStyle w:val="NormalWeb"/>
        <w:numPr>
          <w:ilvl w:val="0"/>
          <w:numId w:val="27"/>
        </w:numPr>
        <w:spacing w:before="0" w:beforeAutospacing="0" w:after="0" w:afterAutospacing="0"/>
        <w:ind w:left="426" w:hanging="426"/>
        <w:jc w:val="both"/>
        <w:rPr>
          <w:color w:val="000000"/>
        </w:rPr>
      </w:pPr>
      <w:bookmarkStart w:id="4" w:name="p39"/>
      <w:bookmarkStart w:id="5" w:name="p-1258875"/>
      <w:bookmarkEnd w:id="4"/>
      <w:bookmarkEnd w:id="5"/>
      <w:r w:rsidRPr="00F44C90">
        <w:rPr>
          <w:color w:val="000000"/>
        </w:rPr>
        <w:t xml:space="preserve">Iesniedzējs nodrošina Projekta īstenošanu atbilstoši Noteikumu, </w:t>
      </w:r>
      <w:r w:rsidR="00622E20">
        <w:rPr>
          <w:color w:val="000000"/>
        </w:rPr>
        <w:t>N</w:t>
      </w:r>
      <w:r w:rsidRPr="00F44C90">
        <w:rPr>
          <w:color w:val="000000"/>
        </w:rPr>
        <w:t>olikuma un Vienošanās noteikumiem.</w:t>
      </w:r>
    </w:p>
    <w:p w14:paraId="517951C0" w14:textId="0561AC5C" w:rsidR="00F44C90" w:rsidRPr="00F44C90" w:rsidRDefault="00F44C90" w:rsidP="00A719DB">
      <w:pPr>
        <w:pStyle w:val="NormalWeb"/>
        <w:numPr>
          <w:ilvl w:val="0"/>
          <w:numId w:val="27"/>
        </w:numPr>
        <w:spacing w:before="0" w:beforeAutospacing="0" w:after="0" w:afterAutospacing="0"/>
        <w:ind w:left="426" w:hanging="426"/>
        <w:jc w:val="both"/>
        <w:rPr>
          <w:color w:val="000000"/>
        </w:rPr>
      </w:pPr>
      <w:bookmarkStart w:id="6" w:name="p40"/>
      <w:bookmarkStart w:id="7" w:name="p-1395513"/>
      <w:bookmarkEnd w:id="6"/>
      <w:bookmarkEnd w:id="7"/>
      <w:r w:rsidRPr="00F44C90">
        <w:rPr>
          <w:color w:val="000000"/>
        </w:rPr>
        <w:t>Iesniedzējs nodrošina Projektā paredzēto līdzekļu samērīgu un ekonomiski pamatotu izlietojumu atbilstoši Projekta mērķim, saskaņā ar Vienošanos, kā arī nepieļauj Projektā plānoto aktivitāšu un rezultātu dubulto finansēšanu no dažādiem finanšu avotiem un Projektā paredzēto aktivitāšu īstenošanas nodošanu trešajām personām, kuras nav minētas Pieteikumā.</w:t>
      </w:r>
    </w:p>
    <w:p w14:paraId="21FD6B18" w14:textId="0F1DF514" w:rsidR="00F44C90" w:rsidRPr="00F44C90" w:rsidRDefault="00F44C90" w:rsidP="00A719DB">
      <w:pPr>
        <w:pStyle w:val="NormalWeb"/>
        <w:numPr>
          <w:ilvl w:val="0"/>
          <w:numId w:val="27"/>
        </w:numPr>
        <w:spacing w:before="0" w:beforeAutospacing="0" w:after="0" w:afterAutospacing="0"/>
        <w:ind w:left="426" w:hanging="426"/>
        <w:jc w:val="both"/>
        <w:rPr>
          <w:color w:val="000000"/>
        </w:rPr>
      </w:pPr>
      <w:r w:rsidRPr="00F44C90">
        <w:rPr>
          <w:color w:val="000000"/>
        </w:rPr>
        <w:t>Iesniedzējs Projekta aktivitāšu īstenošanai nodrošina atsevišķu norēķinu kontu, caur kuru bezskaidras naudas norēķinu veidā tiek veikti visi ar Projekta īstenošanu saistītie finanšu darījumi, kas ietverti apstiprinātā Projekta tāmē un ir pamatoti ar izdevumus pamatojošiem dokumentiem atbilstoši Latvijas Republikas normatīvo aktu prasībām, kā arī, ka tiek veikta atsevišķa grāmatvedības uzskaite.</w:t>
      </w:r>
    </w:p>
    <w:p w14:paraId="7B704A1B" w14:textId="55892AD6" w:rsidR="00F44C90" w:rsidRPr="00F44C90" w:rsidRDefault="00F44C90" w:rsidP="00A719DB">
      <w:pPr>
        <w:pStyle w:val="NormalWeb"/>
        <w:numPr>
          <w:ilvl w:val="0"/>
          <w:numId w:val="27"/>
        </w:numPr>
        <w:spacing w:before="0" w:beforeAutospacing="0" w:after="0" w:afterAutospacing="0"/>
        <w:ind w:left="426" w:hanging="426"/>
        <w:jc w:val="both"/>
        <w:rPr>
          <w:color w:val="000000"/>
        </w:rPr>
      </w:pPr>
      <w:r w:rsidRPr="00F44C90">
        <w:rPr>
          <w:color w:val="000000"/>
        </w:rPr>
        <w:t>Iesniedzējs nodrošina, ka iepirkumi Projekta aktivitāšu īstenošanai tiek veikti, ievērojot</w:t>
      </w:r>
      <w:r w:rsidR="00D35A8E">
        <w:rPr>
          <w:color w:val="000000"/>
        </w:rPr>
        <w:t xml:space="preserve"> </w:t>
      </w:r>
      <w:hyperlink r:id="rId11" w:tgtFrame="_blank" w:history="1">
        <w:r w:rsidRPr="00F44C90">
          <w:rPr>
            <w:color w:val="000000"/>
          </w:rPr>
          <w:t>Publisko iepirkumu likuma</w:t>
        </w:r>
      </w:hyperlink>
      <w:r w:rsidR="00D35A8E">
        <w:rPr>
          <w:color w:val="000000"/>
        </w:rPr>
        <w:t xml:space="preserve"> </w:t>
      </w:r>
      <w:hyperlink r:id="rId12" w:anchor="p7" w:tgtFrame="_blank" w:history="1">
        <w:r w:rsidRPr="00F44C90">
          <w:rPr>
            <w:color w:val="000000"/>
          </w:rPr>
          <w:t>7.</w:t>
        </w:r>
        <w:r w:rsidR="00D35A8E">
          <w:rPr>
            <w:color w:val="000000"/>
          </w:rPr>
          <w:t> </w:t>
        </w:r>
        <w:r w:rsidRPr="00F44C90">
          <w:rPr>
            <w:color w:val="000000"/>
          </w:rPr>
          <w:t>panta</w:t>
        </w:r>
      </w:hyperlink>
      <w:r w:rsidR="00D35A8E">
        <w:rPr>
          <w:color w:val="000000"/>
        </w:rPr>
        <w:t xml:space="preserve"> </w:t>
      </w:r>
      <w:r w:rsidRPr="00F44C90">
        <w:rPr>
          <w:color w:val="000000"/>
        </w:rPr>
        <w:t>un Ministru kabineta 2017.</w:t>
      </w:r>
      <w:r w:rsidR="00D35A8E">
        <w:rPr>
          <w:color w:val="000000"/>
        </w:rPr>
        <w:t> </w:t>
      </w:r>
      <w:r w:rsidRPr="00F44C90">
        <w:rPr>
          <w:color w:val="000000"/>
        </w:rPr>
        <w:t>gada 28. februāra noteikumu Nr.</w:t>
      </w:r>
      <w:r w:rsidR="00D35A8E">
        <w:rPr>
          <w:color w:val="000000"/>
        </w:rPr>
        <w:t> </w:t>
      </w:r>
      <w:r w:rsidRPr="00F44C90">
        <w:rPr>
          <w:color w:val="000000"/>
        </w:rPr>
        <w:t xml:space="preserve">104 </w:t>
      </w:r>
      <w:r w:rsidR="00D35A8E">
        <w:rPr>
          <w:color w:val="000000"/>
        </w:rPr>
        <w:t>“</w:t>
      </w:r>
      <w:hyperlink r:id="rId13" w:tgtFrame="_blank" w:history="1">
        <w:r w:rsidRPr="00F44C90">
          <w:rPr>
            <w:color w:val="000000"/>
          </w:rPr>
          <w:t>Noteikumi par iepirkuma procedūru un tās piemērošanas kārtību pasūtītāja finansētiem projektiem</w:t>
        </w:r>
      </w:hyperlink>
      <w:r w:rsidR="00D35A8E">
        <w:rPr>
          <w:color w:val="000000"/>
        </w:rPr>
        <w:t xml:space="preserve">” </w:t>
      </w:r>
      <w:hyperlink r:id="rId14" w:anchor="n3" w:tgtFrame="_blank" w:history="1">
        <w:r w:rsidRPr="00F44C90">
          <w:rPr>
            <w:color w:val="000000"/>
          </w:rPr>
          <w:t>3.</w:t>
        </w:r>
        <w:r w:rsidR="00D35A8E">
          <w:rPr>
            <w:color w:val="000000"/>
          </w:rPr>
          <w:t> </w:t>
        </w:r>
        <w:r w:rsidRPr="00F44C90">
          <w:rPr>
            <w:color w:val="000000"/>
          </w:rPr>
          <w:t>nodaļas</w:t>
        </w:r>
      </w:hyperlink>
      <w:r w:rsidR="00D35A8E">
        <w:rPr>
          <w:color w:val="000000"/>
        </w:rPr>
        <w:t xml:space="preserve"> “</w:t>
      </w:r>
      <w:r w:rsidRPr="00F44C90">
        <w:rPr>
          <w:color w:val="000000"/>
        </w:rPr>
        <w:t>Līguma slēgšanas ierobežojumi</w:t>
      </w:r>
      <w:r w:rsidR="00D35A8E">
        <w:rPr>
          <w:color w:val="000000"/>
        </w:rPr>
        <w:t>”</w:t>
      </w:r>
      <w:r w:rsidRPr="00F44C90">
        <w:rPr>
          <w:color w:val="000000"/>
        </w:rPr>
        <w:t xml:space="preserve"> nosacījumus.</w:t>
      </w:r>
    </w:p>
    <w:p w14:paraId="1DD7DA15" w14:textId="0EB1AF0A" w:rsidR="00F44C90" w:rsidRPr="00F44C90" w:rsidRDefault="00F44C90" w:rsidP="00A719DB">
      <w:pPr>
        <w:pStyle w:val="NormalWeb"/>
        <w:numPr>
          <w:ilvl w:val="0"/>
          <w:numId w:val="27"/>
        </w:numPr>
        <w:spacing w:before="0" w:beforeAutospacing="0" w:after="0" w:afterAutospacing="0"/>
        <w:ind w:left="426" w:hanging="426"/>
        <w:jc w:val="both"/>
        <w:rPr>
          <w:color w:val="000000"/>
        </w:rPr>
      </w:pPr>
      <w:bookmarkStart w:id="8" w:name="p43"/>
      <w:bookmarkStart w:id="9" w:name="p-1258879"/>
      <w:bookmarkEnd w:id="8"/>
      <w:bookmarkEnd w:id="9"/>
      <w:r w:rsidRPr="00F44C90">
        <w:rPr>
          <w:color w:val="000000"/>
        </w:rPr>
        <w:t>Projekta īstenošanas laikā ir aizliegta politisko partiju reklāma, politiskās kampaņas un aģitācijas.</w:t>
      </w:r>
    </w:p>
    <w:p w14:paraId="7CD61D3C" w14:textId="5194CDC0" w:rsidR="00F44C90" w:rsidRPr="00F44C90" w:rsidRDefault="00F44C90" w:rsidP="00A719DB">
      <w:pPr>
        <w:pStyle w:val="NormalWeb"/>
        <w:numPr>
          <w:ilvl w:val="0"/>
          <w:numId w:val="27"/>
        </w:numPr>
        <w:spacing w:before="0" w:beforeAutospacing="0" w:after="0" w:afterAutospacing="0"/>
        <w:ind w:left="426" w:hanging="426"/>
        <w:jc w:val="both"/>
        <w:rPr>
          <w:color w:val="000000"/>
        </w:rPr>
      </w:pPr>
      <w:bookmarkStart w:id="10" w:name="p44"/>
      <w:bookmarkStart w:id="11" w:name="p-1258880"/>
      <w:bookmarkEnd w:id="10"/>
      <w:bookmarkEnd w:id="11"/>
      <w:r w:rsidRPr="00F44C90">
        <w:rPr>
          <w:color w:val="000000"/>
        </w:rPr>
        <w:t>Iesniedzējs ir atbildīgs par Projekta atskaišu korektu sagatavošanu un iesniegšanu, atbilstoši Vienošanās noteiktajam.</w:t>
      </w:r>
    </w:p>
    <w:p w14:paraId="3D2C7D2F" w14:textId="55493D95" w:rsidR="00F44C90" w:rsidRPr="00F44C90" w:rsidRDefault="00E53A46" w:rsidP="00A719DB">
      <w:pPr>
        <w:pStyle w:val="NormalWeb"/>
        <w:numPr>
          <w:ilvl w:val="0"/>
          <w:numId w:val="27"/>
        </w:numPr>
        <w:spacing w:before="0" w:beforeAutospacing="0" w:after="0" w:afterAutospacing="0"/>
        <w:ind w:left="426" w:hanging="426"/>
        <w:jc w:val="both"/>
        <w:rPr>
          <w:color w:val="000000"/>
        </w:rPr>
      </w:pPr>
      <w:bookmarkStart w:id="12" w:name="p45"/>
      <w:bookmarkStart w:id="13" w:name="p-1258881"/>
      <w:bookmarkEnd w:id="12"/>
      <w:bookmarkEnd w:id="13"/>
      <w:r>
        <w:rPr>
          <w:color w:val="000000"/>
        </w:rPr>
        <w:t>Darba grupai</w:t>
      </w:r>
      <w:r w:rsidR="00F44C90" w:rsidRPr="00F44C90">
        <w:rPr>
          <w:color w:val="000000"/>
        </w:rPr>
        <w:t xml:space="preserve"> ir tiesības veikt Projekta:</w:t>
      </w:r>
    </w:p>
    <w:p w14:paraId="6ECB4D9C" w14:textId="1F166F4C" w:rsidR="00F44C90" w:rsidRPr="00F44C90" w:rsidRDefault="00F44C90" w:rsidP="00A719DB">
      <w:pPr>
        <w:pStyle w:val="NormalWeb"/>
        <w:numPr>
          <w:ilvl w:val="1"/>
          <w:numId w:val="27"/>
        </w:numPr>
        <w:spacing w:before="0" w:beforeAutospacing="0" w:after="0" w:afterAutospacing="0"/>
        <w:ind w:left="993" w:hanging="567"/>
        <w:jc w:val="both"/>
        <w:rPr>
          <w:color w:val="000000"/>
        </w:rPr>
      </w:pPr>
      <w:r w:rsidRPr="00F44C90">
        <w:rPr>
          <w:color w:val="000000"/>
        </w:rPr>
        <w:t>aktivitāšu norišu pārbaudi Projekta īstenošanas laikā;</w:t>
      </w:r>
    </w:p>
    <w:p w14:paraId="086D5C33" w14:textId="2F249832" w:rsidR="00F44C90" w:rsidRPr="00F44C90" w:rsidRDefault="00F44C90" w:rsidP="00A719DB">
      <w:pPr>
        <w:pStyle w:val="NormalWeb"/>
        <w:numPr>
          <w:ilvl w:val="1"/>
          <w:numId w:val="27"/>
        </w:numPr>
        <w:spacing w:before="0" w:beforeAutospacing="0" w:after="0" w:afterAutospacing="0"/>
        <w:ind w:left="993" w:hanging="567"/>
        <w:jc w:val="both"/>
        <w:rPr>
          <w:color w:val="000000"/>
        </w:rPr>
      </w:pPr>
      <w:r w:rsidRPr="00F44C90">
        <w:rPr>
          <w:color w:val="000000"/>
        </w:rPr>
        <w:t>finanšu līdzekļu izlietojuma pārbaudi Projekta īstenošanas laikā un viena gada laikā pēc Projekta īstenošanas beigām.</w:t>
      </w:r>
    </w:p>
    <w:p w14:paraId="6676D430" w14:textId="35F56DD1" w:rsidR="00F44C90" w:rsidRPr="00F44C90" w:rsidRDefault="00F44C90" w:rsidP="00A719DB">
      <w:pPr>
        <w:pStyle w:val="NormalWeb"/>
        <w:numPr>
          <w:ilvl w:val="0"/>
          <w:numId w:val="27"/>
        </w:numPr>
        <w:spacing w:before="0" w:beforeAutospacing="0" w:after="0" w:afterAutospacing="0"/>
        <w:ind w:left="426" w:hanging="426"/>
        <w:jc w:val="both"/>
        <w:rPr>
          <w:color w:val="000000"/>
        </w:rPr>
      </w:pPr>
      <w:bookmarkStart w:id="14" w:name="p46"/>
      <w:bookmarkStart w:id="15" w:name="p-1258882"/>
      <w:bookmarkEnd w:id="14"/>
      <w:bookmarkEnd w:id="15"/>
      <w:r w:rsidRPr="00F44C90">
        <w:rPr>
          <w:color w:val="000000"/>
        </w:rPr>
        <w:t xml:space="preserve">Darba grupai, konstatējot, ka Iesniedzējs ir pārkāpis Noteikumu, </w:t>
      </w:r>
      <w:r w:rsidR="00FE0DE5">
        <w:rPr>
          <w:color w:val="000000"/>
        </w:rPr>
        <w:t>N</w:t>
      </w:r>
      <w:r w:rsidRPr="00F44C90">
        <w:rPr>
          <w:color w:val="000000"/>
        </w:rPr>
        <w:t>olikuma vai Vienošanās noteikumus, ir pienākums par šo faktu informēt Vērtēšanas komisiju, kas var lemt par Projekta neattiecināmo izmaksu noteikšanu un Pašvaldības līdzfinansējuma neizmaksāšanu, vai Projekta īstenošanas pārtraukšanu un Pašvaldības līdzfinansējuma atmaksāšanu.</w:t>
      </w:r>
    </w:p>
    <w:p w14:paraId="77B71019" w14:textId="45333C7B" w:rsidR="00F44C90" w:rsidRPr="00F44C90" w:rsidRDefault="00F44C90" w:rsidP="00A719DB">
      <w:pPr>
        <w:pStyle w:val="NormalWeb"/>
        <w:numPr>
          <w:ilvl w:val="0"/>
          <w:numId w:val="27"/>
        </w:numPr>
        <w:spacing w:before="0" w:beforeAutospacing="0" w:after="0" w:afterAutospacing="0"/>
        <w:ind w:left="426" w:hanging="426"/>
        <w:jc w:val="both"/>
        <w:rPr>
          <w:color w:val="000000"/>
        </w:rPr>
      </w:pPr>
      <w:bookmarkStart w:id="16" w:name="p47"/>
      <w:bookmarkStart w:id="17" w:name="p-1258883"/>
      <w:bookmarkEnd w:id="16"/>
      <w:bookmarkEnd w:id="17"/>
      <w:r w:rsidRPr="00F44C90">
        <w:rPr>
          <w:color w:val="000000"/>
        </w:rPr>
        <w:t>Ar Projekta īstenošanu saistītie jautājumi tiek risināti Darba grupas ietvaros, un Darba grupa var lemt par grozījumiem Projekta budžetā un/vai aktivitātēs, ja šīs izmaiņas neietekmē Projekta mērķa īstenošanu.</w:t>
      </w:r>
    </w:p>
    <w:p w14:paraId="00D6837F" w14:textId="1E04DDD1" w:rsidR="00F44C90" w:rsidRPr="00F44C90" w:rsidRDefault="00F44C90" w:rsidP="00A719DB">
      <w:pPr>
        <w:pStyle w:val="NormalWeb"/>
        <w:numPr>
          <w:ilvl w:val="0"/>
          <w:numId w:val="27"/>
        </w:numPr>
        <w:spacing w:before="0" w:beforeAutospacing="0" w:after="0" w:afterAutospacing="0"/>
        <w:ind w:left="426" w:hanging="426"/>
        <w:jc w:val="both"/>
        <w:rPr>
          <w:color w:val="000000"/>
        </w:rPr>
      </w:pPr>
      <w:bookmarkStart w:id="18" w:name="p47_1"/>
      <w:bookmarkStart w:id="19" w:name="p-1395475"/>
      <w:bookmarkEnd w:id="18"/>
      <w:bookmarkEnd w:id="19"/>
      <w:r w:rsidRPr="00F44C90">
        <w:rPr>
          <w:color w:val="000000"/>
        </w:rPr>
        <w:lastRenderedPageBreak/>
        <w:t>Darba grupa, pamatojoties uz Iesniedzēja rakstisku iesniegumu, var lemt par Starpposma atskaites vai noslēguma atskaites un to pielikumu iesniegšanas termiņa pagarinājumu ne ilgāku par 10</w:t>
      </w:r>
      <w:r>
        <w:rPr>
          <w:color w:val="000000"/>
        </w:rPr>
        <w:t> </w:t>
      </w:r>
      <w:r w:rsidRPr="00F44C90">
        <w:rPr>
          <w:color w:val="000000"/>
        </w:rPr>
        <w:t>darba dienām.</w:t>
      </w:r>
    </w:p>
    <w:p w14:paraId="407F5217" w14:textId="1A719B35" w:rsidR="00F44C90" w:rsidRPr="00F44C90" w:rsidRDefault="00F44C90" w:rsidP="00A719DB">
      <w:pPr>
        <w:pStyle w:val="NormalWeb"/>
        <w:numPr>
          <w:ilvl w:val="0"/>
          <w:numId w:val="27"/>
        </w:numPr>
        <w:spacing w:before="0" w:beforeAutospacing="0" w:after="0" w:afterAutospacing="0"/>
        <w:ind w:left="426" w:hanging="426"/>
        <w:jc w:val="both"/>
        <w:rPr>
          <w:color w:val="000000"/>
        </w:rPr>
      </w:pPr>
      <w:bookmarkStart w:id="20" w:name="p48"/>
      <w:bookmarkStart w:id="21" w:name="p-1258884"/>
      <w:bookmarkEnd w:id="20"/>
      <w:bookmarkEnd w:id="21"/>
      <w:r w:rsidRPr="00F44C90">
        <w:rPr>
          <w:color w:val="000000"/>
        </w:rPr>
        <w:t>Lēmumus, kuri ietekmē Projekta mērķa īstenošanu, pieņem Vērtēšanas komisija, kas tiek sasaukta, pamatojoties uz Darba grupas ierosinājumu. Šādas izmaiņas Projekta īstenošanas termiņos, kā arī citi būtiski grozījumi un papildinājumi ir spēkā tikai pēc pušu rakstiskas Vienošanās. Izmaiņas ir veicamas pirms Projekta ietvaros plānotās aktivitātes īstenošanas uzsākšanas Vienošanās noteiktajā kārtībā.</w:t>
      </w:r>
    </w:p>
    <w:p w14:paraId="6F7D039C" w14:textId="2B92EBC3" w:rsidR="00F44C90" w:rsidRPr="00F44C90" w:rsidRDefault="00F44C90" w:rsidP="00A719DB">
      <w:pPr>
        <w:pStyle w:val="NormalWeb"/>
        <w:numPr>
          <w:ilvl w:val="0"/>
          <w:numId w:val="27"/>
        </w:numPr>
        <w:spacing w:before="0" w:beforeAutospacing="0" w:after="0" w:afterAutospacing="0"/>
        <w:ind w:left="426" w:hanging="426"/>
        <w:jc w:val="both"/>
        <w:rPr>
          <w:color w:val="000000"/>
        </w:rPr>
      </w:pPr>
      <w:bookmarkStart w:id="22" w:name="p49"/>
      <w:bookmarkStart w:id="23" w:name="p-1258885"/>
      <w:bookmarkEnd w:id="22"/>
      <w:bookmarkEnd w:id="23"/>
      <w:r w:rsidRPr="00F44C90">
        <w:rPr>
          <w:color w:val="000000"/>
        </w:rPr>
        <w:t>Projekta īstenošanas laikā ir pieļaujams un attiecināms finansējuma izlietojuma pieaugums ne vairāk kā 10</w:t>
      </w:r>
      <w:r>
        <w:rPr>
          <w:color w:val="000000"/>
        </w:rPr>
        <w:t> </w:t>
      </w:r>
      <w:r w:rsidRPr="00F44C90">
        <w:rPr>
          <w:color w:val="000000"/>
        </w:rPr>
        <w:t>procentu apmērā, nepalielinot piešķirtā Pašvaldības līdzfinansējuma apjomu. Finansējuma izlietojuma samazinājumam ierobežojums netiek noteikts.</w:t>
      </w:r>
    </w:p>
    <w:p w14:paraId="6F3D1B88" w14:textId="2382C7EA" w:rsidR="00F44C90" w:rsidRPr="00F44C90" w:rsidRDefault="00F44C90" w:rsidP="00A719DB">
      <w:pPr>
        <w:pStyle w:val="NormalWeb"/>
        <w:numPr>
          <w:ilvl w:val="0"/>
          <w:numId w:val="27"/>
        </w:numPr>
        <w:spacing w:before="0" w:beforeAutospacing="0" w:after="0" w:afterAutospacing="0"/>
        <w:ind w:left="426" w:hanging="426"/>
        <w:jc w:val="both"/>
        <w:rPr>
          <w:color w:val="000000"/>
        </w:rPr>
      </w:pPr>
      <w:bookmarkStart w:id="24" w:name="p50"/>
      <w:bookmarkStart w:id="25" w:name="p-1395516"/>
      <w:bookmarkEnd w:id="24"/>
      <w:bookmarkEnd w:id="25"/>
      <w:r w:rsidRPr="00F44C90">
        <w:rPr>
          <w:color w:val="000000"/>
        </w:rPr>
        <w:t xml:space="preserve">Projekts tiek uzskatīts par pabeigtu ar brīdi, kad Darba grupas vadītājs ir saskaņojis, Vērtēšanas komisija ir apstiprinājusi un Pašvaldības izpilddirektors ir parakstījis noslēguma atskaiti. Pamatojoties uz noslēguma atskaiti, tiek noteikts faktiskais Projekta īstenošanas laiks, faktiskās Projekta ietvaros īstenotās aktivitātes un šo aktivitāšu izmaksas, kā arī faktiskā Pašvaldības līdzfinansējuma summa. </w:t>
      </w:r>
      <w:r w:rsidR="00FE0DE5">
        <w:rPr>
          <w:color w:val="000000"/>
        </w:rPr>
        <w:t>N</w:t>
      </w:r>
      <w:r w:rsidRPr="00F44C90">
        <w:rPr>
          <w:color w:val="000000"/>
        </w:rPr>
        <w:t>oslēguma atskaite ir Vienošanās neatņemama sastāvdaļa un papildu grozījumi Vienošanās par Projekta īstenošanu netiek izdarīti.</w:t>
      </w:r>
    </w:p>
    <w:p w14:paraId="16563170" w14:textId="2C280429" w:rsidR="00F44C90" w:rsidRPr="00F44C90" w:rsidRDefault="00F44C90" w:rsidP="00A719DB">
      <w:pPr>
        <w:pStyle w:val="NormalWeb"/>
        <w:numPr>
          <w:ilvl w:val="0"/>
          <w:numId w:val="27"/>
        </w:numPr>
        <w:spacing w:before="0" w:beforeAutospacing="0" w:after="0" w:afterAutospacing="0"/>
        <w:ind w:left="426" w:hanging="426"/>
        <w:jc w:val="both"/>
        <w:rPr>
          <w:color w:val="000000"/>
        </w:rPr>
      </w:pPr>
      <w:bookmarkStart w:id="26" w:name="p51"/>
      <w:bookmarkStart w:id="27" w:name="p-1258887"/>
      <w:bookmarkEnd w:id="26"/>
      <w:bookmarkEnd w:id="27"/>
      <w:r w:rsidRPr="00F44C90">
        <w:rPr>
          <w:color w:val="000000"/>
        </w:rPr>
        <w:t xml:space="preserve">Ja Projekta ieviešana un noslēguma dokumentācijas apstiprināšana tiek pārcelta uz nākamo kalendāro gadu, tā īstenošanu veic pamatojoties uz Konkursa nolikumu, </w:t>
      </w:r>
      <w:r w:rsidR="00D375DE">
        <w:rPr>
          <w:color w:val="000000"/>
        </w:rPr>
        <w:t>kas bija</w:t>
      </w:r>
      <w:r w:rsidR="00FE0DE5">
        <w:rPr>
          <w:color w:val="000000"/>
        </w:rPr>
        <w:t xml:space="preserve"> spēkā </w:t>
      </w:r>
      <w:r w:rsidRPr="00F44C90">
        <w:rPr>
          <w:color w:val="000000"/>
        </w:rPr>
        <w:t>Projekt</w:t>
      </w:r>
      <w:r w:rsidR="00FE0DE5">
        <w:rPr>
          <w:color w:val="000000"/>
        </w:rPr>
        <w:t>a</w:t>
      </w:r>
      <w:r w:rsidRPr="00F44C90">
        <w:rPr>
          <w:color w:val="000000"/>
        </w:rPr>
        <w:t xml:space="preserve"> uzsāk</w:t>
      </w:r>
      <w:r w:rsidR="00FE0DE5">
        <w:rPr>
          <w:color w:val="000000"/>
        </w:rPr>
        <w:t>šanas brīdī</w:t>
      </w:r>
      <w:r w:rsidRPr="00F44C90">
        <w:rPr>
          <w:color w:val="000000"/>
        </w:rPr>
        <w:t>, Noteikumiem un Vienošanos.</w:t>
      </w:r>
    </w:p>
    <w:p w14:paraId="03B34113" w14:textId="7CE08827" w:rsidR="00F44C90" w:rsidRPr="00F44C90" w:rsidRDefault="00F44C90" w:rsidP="00A719DB">
      <w:pPr>
        <w:pStyle w:val="NormalWeb"/>
        <w:numPr>
          <w:ilvl w:val="0"/>
          <w:numId w:val="27"/>
        </w:numPr>
        <w:spacing w:before="0" w:beforeAutospacing="0" w:after="0" w:afterAutospacing="0"/>
        <w:ind w:left="426" w:hanging="426"/>
        <w:jc w:val="both"/>
        <w:rPr>
          <w:color w:val="000000"/>
        </w:rPr>
      </w:pPr>
      <w:bookmarkStart w:id="28" w:name="p52"/>
      <w:bookmarkStart w:id="29" w:name="p-1258888"/>
      <w:bookmarkEnd w:id="28"/>
      <w:bookmarkEnd w:id="29"/>
      <w:r w:rsidRPr="00F44C90">
        <w:rPr>
          <w:color w:val="000000"/>
        </w:rPr>
        <w:t xml:space="preserve">Darba grupa nodrošina Projektu publicitāti, izvietojot informāciju Pašvaldības </w:t>
      </w:r>
      <w:r w:rsidR="00AA6770">
        <w:rPr>
          <w:color w:val="000000"/>
        </w:rPr>
        <w:t>informatīvajos kanālos. I</w:t>
      </w:r>
      <w:r w:rsidRPr="00F44C90">
        <w:rPr>
          <w:color w:val="000000"/>
        </w:rPr>
        <w:t>nformācijas sagatavošanu nodrošina Darba grupas vadītājs vai Iesniedzējs par to vienojoties. Iesniedzējs ir tiesīgs veikt papildus publicitāti masu saziņas līdzekļos, iepriekš to saskaņojot ar Darba grupas vadītāju.</w:t>
      </w:r>
    </w:p>
    <w:p w14:paraId="43951288" w14:textId="77777777" w:rsidR="0023083E" w:rsidRDefault="0023083E" w:rsidP="00A719DB">
      <w:pPr>
        <w:pStyle w:val="NormalWeb"/>
        <w:spacing w:before="0" w:beforeAutospacing="0" w:after="0" w:afterAutospacing="0"/>
        <w:jc w:val="both"/>
        <w:rPr>
          <w:color w:val="000000"/>
        </w:rPr>
      </w:pPr>
    </w:p>
    <w:p w14:paraId="721A60BB" w14:textId="2A0ACDE8" w:rsidR="0023083E" w:rsidRPr="00F44C90" w:rsidRDefault="00F44C90" w:rsidP="00A719DB">
      <w:pPr>
        <w:pStyle w:val="Virsraksts"/>
        <w:spacing w:after="0" w:line="240" w:lineRule="auto"/>
        <w:jc w:val="center"/>
      </w:pPr>
      <w:r w:rsidRPr="00F44C90">
        <w:t>Noslēguma jautājumi</w:t>
      </w:r>
    </w:p>
    <w:p w14:paraId="3D1419AD" w14:textId="1D60F10B" w:rsidR="0023083E" w:rsidRDefault="00F44C90" w:rsidP="00A719DB">
      <w:pPr>
        <w:pStyle w:val="NormalWeb"/>
        <w:numPr>
          <w:ilvl w:val="0"/>
          <w:numId w:val="27"/>
        </w:numPr>
        <w:spacing w:before="0" w:beforeAutospacing="0" w:after="0" w:afterAutospacing="0"/>
        <w:ind w:left="426" w:hanging="426"/>
        <w:jc w:val="both"/>
        <w:rPr>
          <w:color w:val="000000"/>
        </w:rPr>
      </w:pPr>
      <w:r w:rsidRPr="00F44C90">
        <w:rPr>
          <w:color w:val="000000"/>
        </w:rPr>
        <w:t>Ar Noteikumu spēkā stāšanos spēku zaudē Jūrmalas domes 20</w:t>
      </w:r>
      <w:r>
        <w:rPr>
          <w:color w:val="000000"/>
        </w:rPr>
        <w:t>23</w:t>
      </w:r>
      <w:r w:rsidRPr="00F44C90">
        <w:rPr>
          <w:color w:val="000000"/>
        </w:rPr>
        <w:t xml:space="preserve">. gada </w:t>
      </w:r>
      <w:r>
        <w:rPr>
          <w:color w:val="000000"/>
        </w:rPr>
        <w:t>30. novembra</w:t>
      </w:r>
      <w:r w:rsidRPr="00F44C90">
        <w:rPr>
          <w:color w:val="000000"/>
        </w:rPr>
        <w:t xml:space="preserve"> </w:t>
      </w:r>
      <w:r>
        <w:rPr>
          <w:color w:val="000000"/>
        </w:rPr>
        <w:t xml:space="preserve">saistošie noteikumi </w:t>
      </w:r>
      <w:r w:rsidRPr="00F44C90">
        <w:rPr>
          <w:color w:val="000000"/>
        </w:rPr>
        <w:t>Nr. </w:t>
      </w:r>
      <w:r>
        <w:rPr>
          <w:color w:val="000000"/>
        </w:rPr>
        <w:t>40 “</w:t>
      </w:r>
      <w:r w:rsidRPr="00F44C90">
        <w:rPr>
          <w:color w:val="000000"/>
        </w:rPr>
        <w:t>Jūrmalas valstspilsētas pašvaldības iedzīvotāju iniciatīvas projektu konkursu organizēšanas kārtība</w:t>
      </w:r>
      <w:r>
        <w:rPr>
          <w:color w:val="000000"/>
        </w:rPr>
        <w:t>”</w:t>
      </w:r>
      <w:r w:rsidRPr="00F44C90">
        <w:rPr>
          <w:color w:val="000000"/>
        </w:rPr>
        <w:t>.</w:t>
      </w:r>
    </w:p>
    <w:p w14:paraId="40B9DA2D" w14:textId="2B0C057E" w:rsidR="00FE0DE5" w:rsidRDefault="00FE0DE5" w:rsidP="00A719DB">
      <w:pPr>
        <w:pStyle w:val="NormalWeb"/>
        <w:numPr>
          <w:ilvl w:val="0"/>
          <w:numId w:val="27"/>
        </w:numPr>
        <w:spacing w:before="0" w:beforeAutospacing="0" w:after="0" w:afterAutospacing="0"/>
        <w:ind w:left="426" w:hanging="426"/>
        <w:jc w:val="both"/>
        <w:rPr>
          <w:color w:val="000000"/>
        </w:rPr>
      </w:pPr>
      <w:r>
        <w:rPr>
          <w:color w:val="000000"/>
        </w:rPr>
        <w:t xml:space="preserve">Projekti, kuru īstenošana uzsākta atbilstoši </w:t>
      </w:r>
      <w:r w:rsidRPr="00F44C90">
        <w:rPr>
          <w:color w:val="000000"/>
        </w:rPr>
        <w:t>Jūrmalas domes 20</w:t>
      </w:r>
      <w:r>
        <w:rPr>
          <w:color w:val="000000"/>
        </w:rPr>
        <w:t>23</w:t>
      </w:r>
      <w:r w:rsidRPr="00F44C90">
        <w:rPr>
          <w:color w:val="000000"/>
        </w:rPr>
        <w:t xml:space="preserve">. gada </w:t>
      </w:r>
      <w:r>
        <w:rPr>
          <w:color w:val="000000"/>
        </w:rPr>
        <w:t>30. novembra</w:t>
      </w:r>
      <w:r w:rsidRPr="00F44C90">
        <w:rPr>
          <w:color w:val="000000"/>
        </w:rPr>
        <w:t xml:space="preserve"> </w:t>
      </w:r>
      <w:r>
        <w:rPr>
          <w:color w:val="000000"/>
        </w:rPr>
        <w:t>saistoš</w:t>
      </w:r>
      <w:r w:rsidR="00D375DE">
        <w:rPr>
          <w:color w:val="000000"/>
        </w:rPr>
        <w:t xml:space="preserve">ajiem </w:t>
      </w:r>
      <w:r>
        <w:rPr>
          <w:color w:val="000000"/>
        </w:rPr>
        <w:t>noteikumi</w:t>
      </w:r>
      <w:r w:rsidR="00D375DE">
        <w:rPr>
          <w:color w:val="000000"/>
        </w:rPr>
        <w:t>em</w:t>
      </w:r>
      <w:r>
        <w:rPr>
          <w:color w:val="000000"/>
        </w:rPr>
        <w:t xml:space="preserve"> </w:t>
      </w:r>
      <w:r w:rsidRPr="00F44C90">
        <w:rPr>
          <w:color w:val="000000"/>
        </w:rPr>
        <w:t>Nr. </w:t>
      </w:r>
      <w:r>
        <w:rPr>
          <w:color w:val="000000"/>
        </w:rPr>
        <w:t>40 “</w:t>
      </w:r>
      <w:r w:rsidRPr="00F44C90">
        <w:rPr>
          <w:color w:val="000000"/>
        </w:rPr>
        <w:t>Jūrmalas valstspilsētas pašvaldības iedzīvotāju iniciatīvas projektu konkursu organizēšanas kārtība</w:t>
      </w:r>
      <w:r>
        <w:rPr>
          <w:color w:val="000000"/>
        </w:rPr>
        <w:t>”, tiek</w:t>
      </w:r>
      <w:r w:rsidR="00D375DE">
        <w:rPr>
          <w:color w:val="000000"/>
        </w:rPr>
        <w:t xml:space="preserve"> </w:t>
      </w:r>
      <w:r>
        <w:rPr>
          <w:color w:val="000000"/>
        </w:rPr>
        <w:t xml:space="preserve">pabeigti </w:t>
      </w:r>
      <w:r w:rsidR="00D375DE">
        <w:rPr>
          <w:color w:val="000000"/>
        </w:rPr>
        <w:t>atbilstoši minēt</w:t>
      </w:r>
      <w:r w:rsidR="00750075">
        <w:rPr>
          <w:color w:val="000000"/>
        </w:rPr>
        <w:t>o</w:t>
      </w:r>
      <w:r w:rsidR="00D375DE">
        <w:rPr>
          <w:color w:val="000000"/>
        </w:rPr>
        <w:t xml:space="preserve"> saistoš</w:t>
      </w:r>
      <w:r w:rsidR="00750075">
        <w:rPr>
          <w:color w:val="000000"/>
        </w:rPr>
        <w:t>o</w:t>
      </w:r>
      <w:r w:rsidR="00D375DE">
        <w:rPr>
          <w:color w:val="000000"/>
        </w:rPr>
        <w:t xml:space="preserve"> noteikum</w:t>
      </w:r>
      <w:r w:rsidR="00750075">
        <w:rPr>
          <w:color w:val="000000"/>
        </w:rPr>
        <w:t>u nosacījumiem</w:t>
      </w:r>
      <w:r w:rsidR="00D375DE">
        <w:rPr>
          <w:color w:val="000000"/>
        </w:rPr>
        <w:t>.</w:t>
      </w:r>
      <w:r>
        <w:rPr>
          <w:color w:val="000000"/>
        </w:rPr>
        <w:t xml:space="preserve"> </w:t>
      </w:r>
    </w:p>
    <w:p w14:paraId="10A349B2" w14:textId="77777777" w:rsidR="00D375DE" w:rsidRDefault="00D375DE" w:rsidP="00EB00E0">
      <w:pPr>
        <w:pStyle w:val="NormalWeb"/>
        <w:spacing w:before="0" w:beforeAutospacing="0" w:after="0" w:afterAutospacing="0"/>
        <w:ind w:left="426"/>
        <w:jc w:val="both"/>
        <w:rPr>
          <w:color w:val="000000"/>
        </w:rPr>
      </w:pPr>
    </w:p>
    <w:p w14:paraId="129D594C" w14:textId="77777777" w:rsidR="0023083E" w:rsidRPr="00CF337C" w:rsidRDefault="0023083E" w:rsidP="00CF337C">
      <w:pPr>
        <w:pStyle w:val="NormalWeb"/>
        <w:spacing w:before="0" w:beforeAutospacing="0" w:after="0" w:afterAutospacing="0"/>
        <w:jc w:val="both"/>
        <w:rPr>
          <w:color w:val="000000"/>
        </w:rPr>
      </w:pPr>
    </w:p>
    <w:tbl>
      <w:tblPr>
        <w:tblW w:w="5000" w:type="pct"/>
        <w:tblLook w:val="04A0" w:firstRow="1" w:lastRow="0" w:firstColumn="1" w:lastColumn="0" w:noHBand="0" w:noVBand="1"/>
      </w:tblPr>
      <w:tblGrid>
        <w:gridCol w:w="3702"/>
        <w:gridCol w:w="2958"/>
        <w:gridCol w:w="2694"/>
      </w:tblGrid>
      <w:tr w:rsidR="008A4A99" w:rsidRPr="008B1A3A" w14:paraId="799800A0" w14:textId="77777777" w:rsidTr="00C76FE3">
        <w:trPr>
          <w:trHeight w:val="131"/>
        </w:trPr>
        <w:tc>
          <w:tcPr>
            <w:tcW w:w="1979" w:type="pct"/>
            <w:hideMark/>
          </w:tcPr>
          <w:p w14:paraId="48A7E13C" w14:textId="1634524B" w:rsidR="008A4A99" w:rsidRPr="008B1A3A" w:rsidRDefault="008A4A99" w:rsidP="00D45DDA">
            <w:pPr>
              <w:ind w:left="-105"/>
            </w:pPr>
            <w:r w:rsidRPr="008B1A3A">
              <w:t>Priekšsēdētāj</w:t>
            </w:r>
            <w:r w:rsidR="00EB00E0">
              <w:t>a vietnieks</w:t>
            </w:r>
          </w:p>
        </w:tc>
        <w:tc>
          <w:tcPr>
            <w:tcW w:w="1581" w:type="pct"/>
            <w:hideMark/>
          </w:tcPr>
          <w:p w14:paraId="6B788666" w14:textId="77777777" w:rsidR="008A4A99" w:rsidRPr="008B1A3A" w:rsidRDefault="008A4A99" w:rsidP="00A719DB">
            <w:pPr>
              <w:jc w:val="center"/>
            </w:pPr>
            <w:r w:rsidRPr="008B1A3A">
              <w:t>(paraksts*)</w:t>
            </w:r>
          </w:p>
        </w:tc>
        <w:tc>
          <w:tcPr>
            <w:tcW w:w="1440" w:type="pct"/>
            <w:hideMark/>
          </w:tcPr>
          <w:p w14:paraId="09C8DB76" w14:textId="3875E19F" w:rsidR="008A4A99" w:rsidRPr="008B1A3A" w:rsidRDefault="00EB00E0" w:rsidP="00EB00E0">
            <w:pPr>
              <w:ind w:right="-116"/>
              <w:jc w:val="center"/>
            </w:pPr>
            <w:r>
              <w:t>J. Lediņš</w:t>
            </w:r>
          </w:p>
        </w:tc>
      </w:tr>
    </w:tbl>
    <w:p w14:paraId="575CF442" w14:textId="77777777" w:rsidR="008A4A99" w:rsidRPr="008B1A3A" w:rsidRDefault="008A4A99" w:rsidP="008A4A99">
      <w:pPr>
        <w:rPr>
          <w:rFonts w:eastAsia="Calibri"/>
          <w:sz w:val="22"/>
          <w:szCs w:val="22"/>
        </w:rPr>
      </w:pPr>
    </w:p>
    <w:p w14:paraId="241364D1" w14:textId="77777777" w:rsidR="008A4A99" w:rsidRPr="006C638E" w:rsidRDefault="008A4A99" w:rsidP="008A4A99">
      <w:pPr>
        <w:jc w:val="center"/>
        <w:rPr>
          <w:rFonts w:eastAsia="Calibri"/>
          <w:sz w:val="20"/>
          <w:lang w:eastAsia="en-US"/>
        </w:rPr>
      </w:pPr>
      <w:r>
        <w:rPr>
          <w:rFonts w:eastAsia="Calibri"/>
          <w:sz w:val="20"/>
          <w:lang w:eastAsia="en-US"/>
        </w:rPr>
        <w:t>*DOKUMENTS PARAKSTĪTS AR DROŠU ELEKTRONISKO PARAKSTU UN SATUR LAIKA ZĪMOGU</w:t>
      </w:r>
    </w:p>
    <w:p w14:paraId="769CEAA1" w14:textId="77777777" w:rsidR="00EB00E0" w:rsidRPr="00F51903" w:rsidRDefault="00F43B4B" w:rsidP="00EB00E0">
      <w:pPr>
        <w:jc w:val="center"/>
        <w:rPr>
          <w:b/>
          <w:bCs/>
          <w:lang w:eastAsia="en-US" w:bidi="en-US"/>
        </w:rPr>
      </w:pPr>
      <w:r>
        <w:rPr>
          <w:sz w:val="26"/>
          <w:szCs w:val="26"/>
        </w:rPr>
        <w:br w:type="page"/>
      </w:r>
      <w:r w:rsidR="00EB00E0" w:rsidRPr="00F51903">
        <w:rPr>
          <w:b/>
          <w:bCs/>
          <w:lang w:eastAsia="en-US" w:bidi="en-US"/>
        </w:rPr>
        <w:lastRenderedPageBreak/>
        <w:t>PASKAIDROJUMA RAKSTS</w:t>
      </w:r>
    </w:p>
    <w:p w14:paraId="7CE2271C" w14:textId="77777777" w:rsidR="00EB00E0" w:rsidRPr="00F51903" w:rsidRDefault="00EB00E0" w:rsidP="00EB00E0">
      <w:pPr>
        <w:jc w:val="center"/>
        <w:rPr>
          <w:b/>
          <w:bCs/>
          <w:lang w:eastAsia="en-US" w:bidi="en-US"/>
        </w:rPr>
      </w:pPr>
    </w:p>
    <w:p w14:paraId="0B034A7F" w14:textId="77777777" w:rsidR="00EB00E0" w:rsidRPr="00F51903" w:rsidRDefault="00EB00E0" w:rsidP="00EB00E0">
      <w:pPr>
        <w:ind w:firstLine="180"/>
        <w:jc w:val="center"/>
        <w:rPr>
          <w:b/>
          <w:bCs/>
        </w:rPr>
      </w:pPr>
      <w:r w:rsidRPr="00F51903">
        <w:rPr>
          <w:b/>
          <w:bCs/>
        </w:rPr>
        <w:t xml:space="preserve">Jūrmalas domes </w:t>
      </w:r>
      <w:r>
        <w:rPr>
          <w:b/>
          <w:bCs/>
        </w:rPr>
        <w:t xml:space="preserve">2025. gada __. _____________ </w:t>
      </w:r>
      <w:r w:rsidRPr="00F51903">
        <w:rPr>
          <w:b/>
          <w:bCs/>
        </w:rPr>
        <w:t>saistošajiem noteikumiem Nr.</w:t>
      </w:r>
      <w:r>
        <w:rPr>
          <w:b/>
          <w:bCs/>
        </w:rPr>
        <w:t> </w:t>
      </w:r>
      <w:r w:rsidRPr="00F51903">
        <w:rPr>
          <w:b/>
          <w:bCs/>
        </w:rPr>
        <w:t>___</w:t>
      </w:r>
    </w:p>
    <w:p w14:paraId="74BB60AB" w14:textId="0C99A209" w:rsidR="00EB00E0" w:rsidRPr="007B02A2" w:rsidRDefault="00EB00E0" w:rsidP="007B02A2">
      <w:pPr>
        <w:overflowPunct w:val="0"/>
        <w:autoSpaceDE w:val="0"/>
        <w:autoSpaceDN w:val="0"/>
        <w:adjustRightInd w:val="0"/>
        <w:jc w:val="center"/>
        <w:textAlignment w:val="baseline"/>
        <w:rPr>
          <w:b/>
          <w:bCs/>
        </w:rPr>
      </w:pPr>
      <w:r>
        <w:rPr>
          <w:b/>
          <w:bCs/>
        </w:rPr>
        <w:t>“</w:t>
      </w:r>
      <w:r w:rsidRPr="00B5377F">
        <w:rPr>
          <w:b/>
          <w:bCs/>
        </w:rPr>
        <w:t>Jūrmalas valstspilsētas pašvaldības</w:t>
      </w:r>
      <w:r>
        <w:rPr>
          <w:b/>
          <w:bCs/>
        </w:rPr>
        <w:t xml:space="preserve"> vides un publiskās ārtelpas labiekārtojuma programmas organizēšanas kārtība</w:t>
      </w:r>
      <w:r w:rsidRPr="00F51903">
        <w:rPr>
          <w:b/>
          <w:bCs/>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0"/>
        <w:gridCol w:w="7218"/>
      </w:tblGrid>
      <w:tr w:rsidR="00EB00E0" w:rsidRPr="00F51903" w14:paraId="2145C1B3" w14:textId="77777777" w:rsidTr="003D1316">
        <w:tc>
          <w:tcPr>
            <w:tcW w:w="1135"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3788545" w14:textId="77777777" w:rsidR="00EB00E0" w:rsidRPr="00F51903" w:rsidRDefault="00EB00E0" w:rsidP="000C73E1">
            <w:pPr>
              <w:ind w:right="39"/>
              <w:jc w:val="center"/>
              <w:textAlignment w:val="baseline"/>
            </w:pPr>
            <w:r w:rsidRPr="00F51903">
              <w:rPr>
                <w:b/>
                <w:bCs/>
              </w:rPr>
              <w:t>Paskaidrojuma raksta sadaļa</w:t>
            </w:r>
          </w:p>
        </w:tc>
        <w:tc>
          <w:tcPr>
            <w:tcW w:w="3865"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19D795D" w14:textId="77777777" w:rsidR="00EB00E0" w:rsidRPr="00F51903" w:rsidRDefault="00EB00E0" w:rsidP="000C73E1">
            <w:pPr>
              <w:ind w:right="102"/>
              <w:jc w:val="center"/>
              <w:textAlignment w:val="baseline"/>
              <w:rPr>
                <w:b/>
                <w:bCs/>
              </w:rPr>
            </w:pPr>
            <w:r w:rsidRPr="00F51903">
              <w:rPr>
                <w:b/>
                <w:bCs/>
              </w:rPr>
              <w:t>Norādāmā informācija </w:t>
            </w:r>
          </w:p>
        </w:tc>
      </w:tr>
      <w:tr w:rsidR="00EB00E0" w:rsidRPr="00F51903" w14:paraId="2C0E862A" w14:textId="77777777" w:rsidTr="003D1316">
        <w:tc>
          <w:tcPr>
            <w:tcW w:w="1135"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C24AC7F" w14:textId="77777777" w:rsidR="00EB00E0" w:rsidRPr="00F51903" w:rsidRDefault="00EB00E0" w:rsidP="000C73E1">
            <w:pPr>
              <w:numPr>
                <w:ilvl w:val="0"/>
                <w:numId w:val="1"/>
              </w:numPr>
              <w:tabs>
                <w:tab w:val="clear" w:pos="720"/>
              </w:tabs>
              <w:ind w:left="216" w:right="39" w:hanging="216"/>
              <w:jc w:val="both"/>
              <w:textAlignment w:val="baseline"/>
            </w:pPr>
            <w:r w:rsidRPr="00F51903">
              <w:t>Mērķis un nepieciešamības pamatojums</w:t>
            </w:r>
          </w:p>
        </w:tc>
        <w:tc>
          <w:tcPr>
            <w:tcW w:w="3865"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5FA4E03" w14:textId="47E68F72" w:rsidR="00EB00E0" w:rsidRDefault="00EB00E0" w:rsidP="000C73E1">
            <w:pPr>
              <w:numPr>
                <w:ilvl w:val="0"/>
                <w:numId w:val="9"/>
              </w:numPr>
              <w:ind w:left="412" w:right="102" w:hanging="412"/>
              <w:jc w:val="both"/>
              <w:textAlignment w:val="baseline"/>
            </w:pPr>
            <w:r>
              <w:t>S</w:t>
            </w:r>
            <w:r w:rsidRPr="00122D14">
              <w:t xml:space="preserve">aistošo noteikumu “Jūrmalas valstspilsētas pašvaldības </w:t>
            </w:r>
            <w:r>
              <w:t>vides un ārtelpas labiekārtojuma programmas organizēšanas kārtība</w:t>
            </w:r>
            <w:r w:rsidRPr="00122D14">
              <w:t xml:space="preserve">” </w:t>
            </w:r>
            <w:r>
              <w:t xml:space="preserve">(turpmāk – saistošie noteikumi) </w:t>
            </w:r>
            <w:r w:rsidRPr="00122D14">
              <w:t xml:space="preserve">mērķis ir </w:t>
            </w:r>
            <w:r w:rsidR="00E53A46">
              <w:t xml:space="preserve">sadarbībā ar biedrībām, nodibinājumiem un reliģiskām organizācijām </w:t>
            </w:r>
            <w:r w:rsidRPr="00122D14">
              <w:t xml:space="preserve">sniegt pozitīvu ieguldījumu </w:t>
            </w:r>
            <w:r w:rsidR="007B02A2" w:rsidRPr="00122D14">
              <w:t>Jūrmalas valstspilsētas administratīv</w:t>
            </w:r>
            <w:r w:rsidR="007B02A2">
              <w:t>ās</w:t>
            </w:r>
            <w:r w:rsidR="007B02A2" w:rsidRPr="00122D14">
              <w:t xml:space="preserve"> teritorij</w:t>
            </w:r>
            <w:r w:rsidR="007B02A2">
              <w:t>as</w:t>
            </w:r>
            <w:r w:rsidR="007B02A2" w:rsidRPr="00122D14">
              <w:t xml:space="preserve"> </w:t>
            </w:r>
            <w:r w:rsidRPr="00122D14">
              <w:t>apkārtējās vides labiekārtošanā, teritorijas sakopšanā un vides aizsardzībā</w:t>
            </w:r>
            <w:r w:rsidR="007B02A2">
              <w:t>.</w:t>
            </w:r>
            <w:r w:rsidRPr="00122D14">
              <w:t xml:space="preserve"> Ar saistošajiem noteikumiem noteikta Jūrmalas valstspilsētas pašvaldības finansējuma piešķiršanas kārtību</w:t>
            </w:r>
            <w:r>
              <w:t>.</w:t>
            </w:r>
          </w:p>
          <w:p w14:paraId="1E8FCD0A" w14:textId="1ED2E9F1" w:rsidR="00EB00E0" w:rsidRDefault="00750075" w:rsidP="000C73E1">
            <w:pPr>
              <w:numPr>
                <w:ilvl w:val="0"/>
                <w:numId w:val="9"/>
              </w:numPr>
              <w:ind w:left="412" w:right="102" w:hanging="412"/>
              <w:jc w:val="both"/>
              <w:textAlignment w:val="baseline"/>
            </w:pPr>
            <w:r>
              <w:t>Minēto</w:t>
            </w:r>
            <w:r w:rsidR="00EB00E0" w:rsidRPr="00122D14">
              <w:t xml:space="preserve"> iniciatīvu Pašvaldība plāno un paredz tai finansējumu ikgadējā Pašvaldības budžetā tādā apmērā, lai netraucētu Pašvaldības kompetencē esošo autonomo funkciju un deleģēto pārvaldes uzdevumu izpildei.</w:t>
            </w:r>
          </w:p>
          <w:p w14:paraId="0DB9CD88" w14:textId="77777777" w:rsidR="00EB00E0" w:rsidRPr="00F51903" w:rsidRDefault="00EB00E0" w:rsidP="000C73E1">
            <w:pPr>
              <w:numPr>
                <w:ilvl w:val="0"/>
                <w:numId w:val="9"/>
              </w:numPr>
              <w:ind w:left="412" w:right="102" w:hanging="412"/>
              <w:jc w:val="both"/>
              <w:textAlignment w:val="baseline"/>
            </w:pPr>
            <w:r>
              <w:t>S</w:t>
            </w:r>
            <w:r w:rsidRPr="00122D14">
              <w:t>aistošie noteikumi nepieciešami, lai reglamentētu līdzfinansējuma piešķiršanas kārtību projektu īstenošanai</w:t>
            </w:r>
            <w:r>
              <w:t>.</w:t>
            </w:r>
          </w:p>
        </w:tc>
      </w:tr>
      <w:tr w:rsidR="00EB00E0" w:rsidRPr="00F51903" w14:paraId="25D56B33" w14:textId="77777777" w:rsidTr="003D1316">
        <w:tc>
          <w:tcPr>
            <w:tcW w:w="1135"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43DD618" w14:textId="77777777" w:rsidR="00EB00E0" w:rsidRPr="00F51903" w:rsidRDefault="00EB00E0" w:rsidP="000C73E1">
            <w:pPr>
              <w:numPr>
                <w:ilvl w:val="0"/>
                <w:numId w:val="2"/>
              </w:numPr>
              <w:tabs>
                <w:tab w:val="clear" w:pos="720"/>
              </w:tabs>
              <w:ind w:left="216" w:right="39" w:hanging="216"/>
              <w:jc w:val="both"/>
              <w:textAlignment w:val="baseline"/>
            </w:pPr>
            <w:r w:rsidRPr="00F51903">
              <w:t>Fiskālā ietekme uz pašvaldības budžetu </w:t>
            </w:r>
          </w:p>
        </w:tc>
        <w:tc>
          <w:tcPr>
            <w:tcW w:w="3865"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E9082CA" w14:textId="77777777" w:rsidR="00A719DB" w:rsidRDefault="00A719DB" w:rsidP="00A719DB">
            <w:pPr>
              <w:ind w:left="360" w:right="102" w:hanging="360"/>
              <w:jc w:val="both"/>
              <w:textAlignment w:val="baseline"/>
            </w:pPr>
            <w:r>
              <w:t>2.1. </w:t>
            </w:r>
            <w:r w:rsidR="00EB00E0">
              <w:t>S</w:t>
            </w:r>
            <w:r w:rsidR="00EB00E0" w:rsidRPr="00B01968">
              <w:t xml:space="preserve">aistošajos noteikumos paredzētais līdzfinansējums tiek piešķirts kārtējā kalendārajā gadā pašvaldības budžetā paredzēto finanšu līdzekļu ietvaros no </w:t>
            </w:r>
            <w:r w:rsidR="00EB00E0">
              <w:t>P</w:t>
            </w:r>
            <w:r w:rsidR="00EB00E0" w:rsidRPr="00B01968">
              <w:t>ašvaldības budžeta programmas 04.900.016.JPD.0429 (aktivitāte “Atbalsts iedzīvotāju, nevalstisko organizāciju un komersantu iniciatīvām”) līdzekļiem vai atbilstoši citiem pašvaldības budžeta programmās iepriekšminēto jautājumu risināšanai paredzētiem līdzekļiem. Atbalsts tiek sniegts atbilstoši Pašvaldības rīcībā esošajiem resursiem, kas paredzēti attiecīgajam mērķim</w:t>
            </w:r>
            <w:r w:rsidR="00EB00E0">
              <w:t>.</w:t>
            </w:r>
          </w:p>
          <w:p w14:paraId="46E04C21" w14:textId="0119CCB2" w:rsidR="00EB00E0" w:rsidRPr="00F51903" w:rsidRDefault="00A719DB" w:rsidP="00A719DB">
            <w:pPr>
              <w:ind w:left="360" w:right="102" w:hanging="360"/>
              <w:jc w:val="both"/>
              <w:textAlignment w:val="baseline"/>
            </w:pPr>
            <w:r>
              <w:t>2.2. </w:t>
            </w:r>
            <w:r w:rsidR="00EB00E0" w:rsidRPr="00B01968">
              <w:t>Turpmākajos gados Projektu ieviešanai paredzēto finansējumu nodrošinās atbilstoši Pašvaldības budžeta iespējām un iedzīvotāju aktivitātei Projektu iesniegšanā.</w:t>
            </w:r>
          </w:p>
        </w:tc>
      </w:tr>
      <w:tr w:rsidR="00EB00E0" w:rsidRPr="00F51903" w14:paraId="5F3D8356" w14:textId="77777777" w:rsidTr="003D1316">
        <w:tc>
          <w:tcPr>
            <w:tcW w:w="1135"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77E5BDF" w14:textId="77777777" w:rsidR="00EB00E0" w:rsidRPr="00F51903" w:rsidRDefault="00EB00E0" w:rsidP="000C73E1">
            <w:pPr>
              <w:numPr>
                <w:ilvl w:val="0"/>
                <w:numId w:val="3"/>
              </w:numPr>
              <w:tabs>
                <w:tab w:val="clear" w:pos="720"/>
              </w:tabs>
              <w:ind w:left="216" w:right="39" w:hanging="216"/>
              <w:jc w:val="both"/>
              <w:textAlignment w:val="baseline"/>
            </w:pPr>
            <w:r w:rsidRPr="00F51903">
              <w:t>Sociālā ietekme, ietekme uz vidi, iedzīvotāju veselību, uzņēmējdarbības vidi pašvaldības teritorijā, kā arī plānotā regulējuma ietekme uz konkurenci</w:t>
            </w:r>
          </w:p>
        </w:tc>
        <w:tc>
          <w:tcPr>
            <w:tcW w:w="3865"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973369" w14:textId="68F25850" w:rsidR="00EB00E0" w:rsidRPr="00F51903" w:rsidRDefault="00EB00E0" w:rsidP="000C73E1">
            <w:pPr>
              <w:numPr>
                <w:ilvl w:val="0"/>
                <w:numId w:val="20"/>
              </w:numPr>
              <w:ind w:left="412" w:right="102" w:hanging="412"/>
              <w:contextualSpacing/>
              <w:jc w:val="both"/>
              <w:textAlignment w:val="baseline"/>
              <w:rPr>
                <w:b/>
                <w:bCs/>
              </w:rPr>
            </w:pPr>
            <w:r w:rsidRPr="00F51903">
              <w:t xml:space="preserve">sociālā ietekme – </w:t>
            </w:r>
            <w:r>
              <w:t>s</w:t>
            </w:r>
            <w:r w:rsidRPr="00B01968">
              <w:t xml:space="preserve">aistošie noteikumi nodrošina iespēju saņemt finansiālu atbalstu konkursu veidā biedrībām, nodibinājumiem, kā arī reliģiskām organizācijām </w:t>
            </w:r>
            <w:r w:rsidR="007B02A2">
              <w:t>publiskās ārtelpas pilnveidei</w:t>
            </w:r>
            <w:r w:rsidRPr="00B01968">
              <w:t xml:space="preserve">, </w:t>
            </w:r>
            <w:r w:rsidR="007B02A2">
              <w:t xml:space="preserve">kur </w:t>
            </w:r>
            <w:r w:rsidRPr="00B01968">
              <w:t>paredzama tieša pozitīva ietekme uz cilvēku dzīvesveidu, labsajūtu, sabiedrību kopumā, tai skaitā arī ietekmi uz konkrētām sabiedrības grupām;</w:t>
            </w:r>
          </w:p>
          <w:p w14:paraId="76C0F42F" w14:textId="77777777" w:rsidR="00A719DB" w:rsidRDefault="00EB00E0" w:rsidP="00A719DB">
            <w:pPr>
              <w:numPr>
                <w:ilvl w:val="0"/>
                <w:numId w:val="20"/>
              </w:numPr>
              <w:ind w:left="412" w:right="102" w:hanging="412"/>
              <w:contextualSpacing/>
              <w:jc w:val="both"/>
              <w:textAlignment w:val="baseline"/>
            </w:pPr>
            <w:r w:rsidRPr="00F51903">
              <w:t>ietekme uz vidi –</w:t>
            </w:r>
            <w:r w:rsidR="007B02A2">
              <w:t xml:space="preserve"> </w:t>
            </w:r>
            <w:r w:rsidRPr="00B01968">
              <w:t xml:space="preserve">konkursa mērķis paredz veicināt </w:t>
            </w:r>
            <w:proofErr w:type="spellStart"/>
            <w:r w:rsidRPr="00964CFC">
              <w:t>veicināt</w:t>
            </w:r>
            <w:proofErr w:type="spellEnd"/>
            <w:r w:rsidRPr="00964CFC">
              <w:t xml:space="preserve"> publiskās </w:t>
            </w:r>
            <w:proofErr w:type="spellStart"/>
            <w:r w:rsidRPr="00964CFC">
              <w:t>ārtelpas</w:t>
            </w:r>
            <w:proofErr w:type="spellEnd"/>
            <w:r w:rsidRPr="00964CFC">
              <w:t xml:space="preserve"> labiekārtošanu un attīstību, kā arī sekmēt vides aizsardzību Jūrmalas valstspilsētas administratīvajā teritorijā</w:t>
            </w:r>
            <w:r w:rsidR="007B02A2">
              <w:t>, tādējādi atbalstot projektus, kas vērsti uz vides aizsardzību, t.sk. pielāgošanos klimata pārmaiņām.</w:t>
            </w:r>
          </w:p>
          <w:p w14:paraId="1C51F0F0" w14:textId="77777777" w:rsidR="00A719DB" w:rsidRDefault="00EB00E0" w:rsidP="00A719DB">
            <w:pPr>
              <w:numPr>
                <w:ilvl w:val="0"/>
                <w:numId w:val="20"/>
              </w:numPr>
              <w:ind w:left="412" w:right="102" w:hanging="412"/>
              <w:contextualSpacing/>
              <w:jc w:val="both"/>
              <w:textAlignment w:val="baseline"/>
            </w:pPr>
            <w:r w:rsidRPr="00B01968">
              <w:t>saistošie noteikumi nodrošina iespēju saņemt finansiālu atbalstu konkursu veidā biedrībām, nodibinājumiem, kā arī reliģiskām organizācijām</w:t>
            </w:r>
            <w:r w:rsidR="007B02A2">
              <w:t xml:space="preserve"> - u</w:t>
            </w:r>
            <w:r w:rsidRPr="00B01968">
              <w:t xml:space="preserve">zņēmumi nav </w:t>
            </w:r>
            <w:r w:rsidR="007B02A2">
              <w:t xml:space="preserve">saistošo </w:t>
            </w:r>
            <w:r w:rsidRPr="00B01968">
              <w:t xml:space="preserve">noteikumu </w:t>
            </w:r>
            <w:proofErr w:type="spellStart"/>
            <w:r w:rsidRPr="00B01968">
              <w:t>mērķgrupa</w:t>
            </w:r>
            <w:proofErr w:type="spellEnd"/>
            <w:r w:rsidRPr="00B01968">
              <w:t>. Tomēr Projektu īstenošanas laikā Jūrmalas uzņēmējiem ir iespēja gan līdzdarboties Projektu ieviešanā, gan arī sniegt savus pakalpojumus/preces Projektu aktivitāšu ietvaros.</w:t>
            </w:r>
          </w:p>
          <w:p w14:paraId="45D032E6" w14:textId="1BA176A9" w:rsidR="00EB00E0" w:rsidRPr="00A719DB" w:rsidRDefault="00EB00E0" w:rsidP="00A719DB">
            <w:pPr>
              <w:numPr>
                <w:ilvl w:val="0"/>
                <w:numId w:val="20"/>
              </w:numPr>
              <w:ind w:left="412" w:right="102" w:hanging="412"/>
              <w:contextualSpacing/>
              <w:jc w:val="both"/>
              <w:textAlignment w:val="baseline"/>
            </w:pPr>
            <w:r w:rsidRPr="00F51903">
              <w:lastRenderedPageBreak/>
              <w:t xml:space="preserve">ietekme uz konkurenci – </w:t>
            </w:r>
            <w:r w:rsidRPr="00B01968">
              <w:t>saistošie noteikumi neierobežo brīvu un godīgu konkurenci.</w:t>
            </w:r>
          </w:p>
        </w:tc>
      </w:tr>
      <w:tr w:rsidR="00EB00E0" w:rsidRPr="00F51903" w14:paraId="7B26B57A" w14:textId="77777777" w:rsidTr="003D1316">
        <w:tc>
          <w:tcPr>
            <w:tcW w:w="1135"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5E455A7" w14:textId="77777777" w:rsidR="00EB00E0" w:rsidRPr="00F51903" w:rsidRDefault="00EB00E0" w:rsidP="000C73E1">
            <w:pPr>
              <w:numPr>
                <w:ilvl w:val="0"/>
                <w:numId w:val="4"/>
              </w:numPr>
              <w:tabs>
                <w:tab w:val="clear" w:pos="720"/>
              </w:tabs>
              <w:ind w:left="216" w:right="39" w:hanging="216"/>
              <w:jc w:val="both"/>
              <w:textAlignment w:val="baseline"/>
            </w:pPr>
            <w:r w:rsidRPr="00F51903">
              <w:lastRenderedPageBreak/>
              <w:t>Ietekme uz administratīvajām procedūrām un to izmaksām</w:t>
            </w:r>
          </w:p>
        </w:tc>
        <w:tc>
          <w:tcPr>
            <w:tcW w:w="3865"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3B6D896" w14:textId="75A0926B" w:rsidR="00EB00E0" w:rsidRDefault="00EB00E0" w:rsidP="000C73E1">
            <w:pPr>
              <w:numPr>
                <w:ilvl w:val="0"/>
                <w:numId w:val="12"/>
              </w:numPr>
              <w:ind w:left="412" w:right="102" w:hanging="425"/>
              <w:jc w:val="both"/>
              <w:textAlignment w:val="baseline"/>
            </w:pPr>
            <w:r w:rsidRPr="00B01968">
              <w:t xml:space="preserve">saistošie noteikumi ir piemērojami, Jūrmalas domei ikgadējā budžetā paredzot finansējumu konkursa norisei, atbilstoši saistošajiem noteikumiem. Katru gadu Jūrmalas domei ir jāapstiprina </w:t>
            </w:r>
            <w:r>
              <w:t>vides un publiskas ārtelpas labiekārtojuma programmas</w:t>
            </w:r>
            <w:r w:rsidRPr="00B01968">
              <w:t xml:space="preserve"> nolikums, kurā ir iekļaujama informācija par Konkursa norisi un visas ar konkursu saistītās veidlapas, termiņi utt. Projektu pieteikumu sagatavošanas konsultēšanu, projektu konkursu pieteikumu apkopošanu un virzīšanu izskatīšanai </w:t>
            </w:r>
            <w:r w:rsidR="007B02A2">
              <w:t xml:space="preserve">Projektu </w:t>
            </w:r>
            <w:r w:rsidRPr="00B01968">
              <w:t>vērtēšanas komisijai, kā arī projektu kontroli</w:t>
            </w:r>
            <w:r w:rsidR="007B02A2">
              <w:t>,</w:t>
            </w:r>
            <w:r w:rsidRPr="00B01968">
              <w:t xml:space="preserve"> organizē Jūrmalas valstspilsētas administrācijas Attīstības pārvaldes Stratēģiskās plānošanas nodaļa;</w:t>
            </w:r>
          </w:p>
          <w:p w14:paraId="089FC212" w14:textId="3CF4B8E9" w:rsidR="00EB00E0" w:rsidRDefault="00EB00E0" w:rsidP="000C73E1">
            <w:pPr>
              <w:numPr>
                <w:ilvl w:val="0"/>
                <w:numId w:val="12"/>
              </w:numPr>
              <w:ind w:left="412" w:right="102" w:hanging="425"/>
              <w:jc w:val="both"/>
              <w:textAlignment w:val="baseline"/>
            </w:pPr>
            <w:r w:rsidRPr="00366224">
              <w:t xml:space="preserve">līdzfinansējumu Projekta konkursa kārtībā Latvijas Republikā reģistrēta biedrība, nodibinājums, kā arī reliģiska organizācija var saņemt, veicot darbības saistībā ar </w:t>
            </w:r>
            <w:r w:rsidR="007B02A2">
              <w:t>P</w:t>
            </w:r>
            <w:r w:rsidRPr="00366224">
              <w:t xml:space="preserve">rojektu pieteikšanu un ieviešanu, atbilstoši saistošajiem noteikumiem, kā arī atbalsta gadījumā jāslēdz vienošanās par </w:t>
            </w:r>
            <w:r w:rsidR="007B02A2">
              <w:t>P</w:t>
            </w:r>
            <w:r w:rsidRPr="00366224">
              <w:t>rojekta ieviešanu;</w:t>
            </w:r>
          </w:p>
          <w:p w14:paraId="73E4DC44" w14:textId="324281AB" w:rsidR="00EB00E0" w:rsidRDefault="00EB00E0" w:rsidP="000C73E1">
            <w:pPr>
              <w:numPr>
                <w:ilvl w:val="0"/>
                <w:numId w:val="12"/>
              </w:numPr>
              <w:ind w:left="412" w:right="102" w:hanging="425"/>
              <w:jc w:val="both"/>
              <w:textAlignment w:val="baseline"/>
            </w:pPr>
            <w:r w:rsidRPr="00366224">
              <w:t xml:space="preserve">saistošie noteikumi paredz </w:t>
            </w:r>
            <w:r w:rsidR="007B02A2">
              <w:t>P</w:t>
            </w:r>
            <w:r w:rsidRPr="00366224">
              <w:t>rojekta ieviešanu un tā aktivitāšu un finanšu izlietojuma pārskata iesniegšanu tā kalendārā gada laikā, kurā Pretendentam tika piešķirts finansējums Projekta ieviešanai</w:t>
            </w:r>
            <w:r w:rsidR="007B02A2">
              <w:t>, ar izņēmumiem, kas tiek atrunāti Nolikumā.</w:t>
            </w:r>
          </w:p>
          <w:p w14:paraId="2DE31198" w14:textId="3C7554DD" w:rsidR="00EB00E0" w:rsidRPr="00F51903" w:rsidRDefault="00EB00E0" w:rsidP="000C73E1">
            <w:pPr>
              <w:numPr>
                <w:ilvl w:val="0"/>
                <w:numId w:val="12"/>
              </w:numPr>
              <w:ind w:left="412" w:right="102" w:hanging="425"/>
              <w:jc w:val="both"/>
              <w:textAlignment w:val="baseline"/>
            </w:pPr>
            <w:r w:rsidRPr="00366224">
              <w:t xml:space="preserve">Papildus ir nepieciešams </w:t>
            </w:r>
            <w:r>
              <w:t xml:space="preserve">izdot </w:t>
            </w:r>
            <w:r w:rsidRPr="00366224">
              <w:t>Jūrmalas domes</w:t>
            </w:r>
            <w:r>
              <w:t xml:space="preserve"> priekšsēdētāja un Pašvaldības izpilddirektora</w:t>
            </w:r>
            <w:r w:rsidRPr="00366224">
              <w:t xml:space="preserve"> </w:t>
            </w:r>
            <w:r>
              <w:t>rīkojumus</w:t>
            </w:r>
            <w:r w:rsidRPr="00366224">
              <w:t xml:space="preserve"> par Vērtēšanas komisijas </w:t>
            </w:r>
            <w:r>
              <w:t xml:space="preserve">un Darba grupas </w:t>
            </w:r>
            <w:r w:rsidRPr="00366224">
              <w:t>sastāvu</w:t>
            </w:r>
            <w:r>
              <w:t>.</w:t>
            </w:r>
          </w:p>
        </w:tc>
      </w:tr>
      <w:tr w:rsidR="00EB00E0" w:rsidRPr="00F51903" w14:paraId="5F86F720" w14:textId="77777777" w:rsidTr="003D1316">
        <w:tc>
          <w:tcPr>
            <w:tcW w:w="1135"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70D118B" w14:textId="77777777" w:rsidR="00EB00E0" w:rsidRPr="00F51903" w:rsidRDefault="00EB00E0" w:rsidP="000C73E1">
            <w:pPr>
              <w:numPr>
                <w:ilvl w:val="0"/>
                <w:numId w:val="5"/>
              </w:numPr>
              <w:tabs>
                <w:tab w:val="clear" w:pos="720"/>
              </w:tabs>
              <w:ind w:left="216" w:right="39" w:hanging="216"/>
              <w:jc w:val="both"/>
              <w:textAlignment w:val="baseline"/>
            </w:pPr>
            <w:r w:rsidRPr="00F51903">
              <w:t>Ietekme uz pašvaldības funkcijām un cilvēkresursiem</w:t>
            </w:r>
          </w:p>
        </w:tc>
        <w:tc>
          <w:tcPr>
            <w:tcW w:w="3865"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B66BDA9" w14:textId="77777777" w:rsidR="00EB00E0" w:rsidRPr="00F51903" w:rsidRDefault="00EB00E0" w:rsidP="000C73E1">
            <w:pPr>
              <w:ind w:right="102"/>
              <w:jc w:val="both"/>
              <w:textAlignment w:val="baseline"/>
            </w:pPr>
            <w:r w:rsidRPr="00366224">
              <w:t>Saistošo noteikumu realizēšanai nav nepieciešami papildu cilvēkresursi, nav nepieciešama jaunu institūciju vai darba vietu izveide.</w:t>
            </w:r>
          </w:p>
        </w:tc>
      </w:tr>
      <w:tr w:rsidR="00EB00E0" w:rsidRPr="00F51903" w14:paraId="730CA791" w14:textId="77777777" w:rsidTr="003D1316">
        <w:tc>
          <w:tcPr>
            <w:tcW w:w="1135"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7C374D8" w14:textId="77777777" w:rsidR="00EB00E0" w:rsidRPr="00F51903" w:rsidRDefault="00EB00E0" w:rsidP="000C73E1">
            <w:pPr>
              <w:numPr>
                <w:ilvl w:val="0"/>
                <w:numId w:val="6"/>
              </w:numPr>
              <w:tabs>
                <w:tab w:val="clear" w:pos="720"/>
              </w:tabs>
              <w:ind w:left="216" w:right="39" w:hanging="216"/>
              <w:jc w:val="both"/>
              <w:textAlignment w:val="baseline"/>
            </w:pPr>
            <w:r w:rsidRPr="00F51903">
              <w:t>Informācija par izpildes nodrošināšanu</w:t>
            </w:r>
          </w:p>
        </w:tc>
        <w:tc>
          <w:tcPr>
            <w:tcW w:w="3865"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06663BB" w14:textId="7C4570A8" w:rsidR="00EB00E0" w:rsidRPr="00F51903" w:rsidRDefault="00EB00E0" w:rsidP="000C73E1">
            <w:pPr>
              <w:ind w:right="102"/>
              <w:jc w:val="both"/>
              <w:textAlignment w:val="baseline"/>
            </w:pPr>
            <w:r>
              <w:t>Saistošie n</w:t>
            </w:r>
            <w:r w:rsidRPr="00366224">
              <w:t>oteikum</w:t>
            </w:r>
            <w:r>
              <w:t xml:space="preserve">i </w:t>
            </w:r>
            <w:r w:rsidRPr="00366224">
              <w:t>neparedz pašvaldībā jaunu institūciju izveidi, esošo likvidāciju vai reorganizāciju. Noteikumu izpildē iesaistīta</w:t>
            </w:r>
            <w:r w:rsidR="007B02A2">
              <w:t>s</w:t>
            </w:r>
            <w:r w:rsidRPr="00366224">
              <w:t xml:space="preserve"> Jūrmalas valstspilsētas administrācijas struktūrvienības, </w:t>
            </w:r>
            <w:r>
              <w:t>P</w:t>
            </w:r>
            <w:r w:rsidRPr="00366224">
              <w:t xml:space="preserve">ašvaldības izpilddirektors, nepieciešamības gadījumā pieaicinot </w:t>
            </w:r>
            <w:r>
              <w:t>P</w:t>
            </w:r>
            <w:r w:rsidRPr="00366224">
              <w:t>ašvaldības iestāžu ekspertus.</w:t>
            </w:r>
          </w:p>
        </w:tc>
      </w:tr>
      <w:tr w:rsidR="00EB00E0" w:rsidRPr="00F51903" w14:paraId="4EC4A4E5" w14:textId="77777777" w:rsidTr="003D1316">
        <w:tc>
          <w:tcPr>
            <w:tcW w:w="1135"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7854D14" w14:textId="77777777" w:rsidR="00EB00E0" w:rsidRPr="00F51903" w:rsidRDefault="00EB00E0" w:rsidP="000C73E1">
            <w:pPr>
              <w:numPr>
                <w:ilvl w:val="0"/>
                <w:numId w:val="7"/>
              </w:numPr>
              <w:ind w:left="216" w:right="39" w:hanging="216"/>
              <w:jc w:val="both"/>
              <w:textAlignment w:val="baseline"/>
            </w:pPr>
            <w:r w:rsidRPr="00F51903">
              <w:t>Prasību un izmaksu samērīgums pret ieguvumiem, ko sniedz mērķa sasniegšana</w:t>
            </w:r>
          </w:p>
        </w:tc>
        <w:tc>
          <w:tcPr>
            <w:tcW w:w="3865"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FEAD39A" w14:textId="467BFBAB" w:rsidR="00EB00E0" w:rsidRPr="00F51903" w:rsidRDefault="00EB00E0" w:rsidP="000C73E1">
            <w:pPr>
              <w:ind w:right="102"/>
              <w:contextualSpacing/>
              <w:jc w:val="both"/>
              <w:textAlignment w:val="baseline"/>
            </w:pPr>
            <w:r w:rsidRPr="00366224">
              <w:t>Saistoš</w:t>
            </w:r>
            <w:r w:rsidR="007B02A2">
              <w:t>o</w:t>
            </w:r>
            <w:r w:rsidRPr="00366224">
              <w:t xml:space="preserve"> noteikumu īstenošanai paredzētās izmaksas ir samērīgas pret ieguvumiem no iecerētā mērķa sasniegšanas, proti, Jūrmalas valstspilsētas iedzīvotāju interesēm, t.i., iespēju saņemt finansiālu atbalstu apkaimju </w:t>
            </w:r>
            <w:r w:rsidR="007B02A2">
              <w:t xml:space="preserve">publiskās ārtelpas </w:t>
            </w:r>
            <w:r w:rsidRPr="00366224">
              <w:t>attīstībai</w:t>
            </w:r>
            <w:r w:rsidR="007B02A2">
              <w:t xml:space="preserve"> un vides aizsardzībai</w:t>
            </w:r>
            <w:r w:rsidRPr="00366224">
              <w:t>, k</w:t>
            </w:r>
            <w:r w:rsidR="007B02A2">
              <w:t xml:space="preserve">ur ir </w:t>
            </w:r>
            <w:r w:rsidRPr="00366224">
              <w:t xml:space="preserve">paredzama tieša pozitīva ietekme uz cilvēku dzīvesveidu, </w:t>
            </w:r>
            <w:proofErr w:type="spellStart"/>
            <w:r w:rsidRPr="00366224">
              <w:t>lab</w:t>
            </w:r>
            <w:r w:rsidR="007B02A2">
              <w:t>iz</w:t>
            </w:r>
            <w:r w:rsidRPr="00366224">
              <w:t>jūtu</w:t>
            </w:r>
            <w:proofErr w:type="spellEnd"/>
            <w:r w:rsidRPr="00366224">
              <w:t>, sabiedrību kopumā, tai skaitā arī ietekmi uz konkrētām sabiedrības grupām.</w:t>
            </w:r>
          </w:p>
        </w:tc>
      </w:tr>
      <w:tr w:rsidR="00EB00E0" w:rsidRPr="00F51903" w14:paraId="4703871F" w14:textId="77777777" w:rsidTr="003D1316">
        <w:tc>
          <w:tcPr>
            <w:tcW w:w="1135"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8F6B8E2" w14:textId="77777777" w:rsidR="00EB00E0" w:rsidRPr="00F51903" w:rsidRDefault="00EB00E0" w:rsidP="000C73E1">
            <w:pPr>
              <w:numPr>
                <w:ilvl w:val="0"/>
                <w:numId w:val="8"/>
              </w:numPr>
              <w:tabs>
                <w:tab w:val="clear" w:pos="720"/>
              </w:tabs>
              <w:ind w:left="216" w:right="39" w:hanging="216"/>
              <w:jc w:val="both"/>
              <w:textAlignment w:val="baseline"/>
            </w:pPr>
            <w:r w:rsidRPr="00F51903">
              <w:t>Izstrādes gaitā veiktās konsultācijas ar privātpersonām un institūcijām </w:t>
            </w:r>
          </w:p>
        </w:tc>
        <w:tc>
          <w:tcPr>
            <w:tcW w:w="3865" w:type="pct"/>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C1FB22E" w14:textId="709BF7E8" w:rsidR="00EB00E0" w:rsidRPr="00F51903" w:rsidRDefault="00EB00E0" w:rsidP="000C73E1">
            <w:pPr>
              <w:ind w:right="102"/>
              <w:jc w:val="both"/>
              <w:textAlignment w:val="baseline"/>
            </w:pPr>
            <w:r w:rsidRPr="00366224">
              <w:t>Atbilstoši Pašvaldības likuma 46.</w:t>
            </w:r>
            <w:r>
              <w:t> </w:t>
            </w:r>
            <w:r w:rsidRPr="00366224">
              <w:t xml:space="preserve">panta trešajā daļā noteiktajai kārtībai, </w:t>
            </w:r>
            <w:r w:rsidR="007B02A2">
              <w:t>saistošo n</w:t>
            </w:r>
            <w:r w:rsidRPr="00366224">
              <w:t>oteikumu projekts un tam pievienotais paskaidrojuma raksts 202</w:t>
            </w:r>
            <w:r>
              <w:t>5</w:t>
            </w:r>
            <w:r w:rsidRPr="00366224">
              <w:t>.</w:t>
            </w:r>
            <w:r>
              <w:t> </w:t>
            </w:r>
            <w:r w:rsidRPr="00366224">
              <w:t xml:space="preserve">gada </w:t>
            </w:r>
            <w:r>
              <w:t>___</w:t>
            </w:r>
            <w:r w:rsidRPr="00366224">
              <w:t>.</w:t>
            </w:r>
            <w:r>
              <w:t xml:space="preserve"> novembrī </w:t>
            </w:r>
            <w:r w:rsidRPr="00366224">
              <w:t xml:space="preserve">publicēts </w:t>
            </w:r>
            <w:r w:rsidR="007B02A2">
              <w:t>P</w:t>
            </w:r>
            <w:r w:rsidRPr="00366224">
              <w:t xml:space="preserve">ašvaldības oficiālajā tīmekļvietnē </w:t>
            </w:r>
            <w:r w:rsidRPr="00A719DB">
              <w:t>www.jurmala.lv</w:t>
            </w:r>
            <w:r>
              <w:t xml:space="preserve"> </w:t>
            </w:r>
            <w:r w:rsidRPr="00366224">
              <w:t>sabiedrības viedokļa noskaidrošanai, nodrošinot ikvienam interesentam</w:t>
            </w:r>
            <w:r w:rsidR="007B02A2">
              <w:t xml:space="preserve"> iespēju</w:t>
            </w:r>
            <w:r w:rsidRPr="00366224">
              <w:t xml:space="preserve"> iesniegt savus priekšlikumus vai iebildumus.</w:t>
            </w:r>
          </w:p>
        </w:tc>
      </w:tr>
    </w:tbl>
    <w:p w14:paraId="13FE49B5" w14:textId="77777777" w:rsidR="00CB01F9" w:rsidRPr="00F51903" w:rsidRDefault="00CB01F9" w:rsidP="00EB00E0">
      <w:pPr>
        <w:jc w:val="center"/>
        <w:rPr>
          <w:color w:val="000000"/>
        </w:rPr>
      </w:pPr>
    </w:p>
    <w:tbl>
      <w:tblPr>
        <w:tblW w:w="5000" w:type="pct"/>
        <w:tblLook w:val="04A0" w:firstRow="1" w:lastRow="0" w:firstColumn="1" w:lastColumn="0" w:noHBand="0" w:noVBand="1"/>
      </w:tblPr>
      <w:tblGrid>
        <w:gridCol w:w="3702"/>
        <w:gridCol w:w="2958"/>
        <w:gridCol w:w="2694"/>
      </w:tblGrid>
      <w:tr w:rsidR="00CB01F9" w:rsidRPr="00F51903" w14:paraId="4227CF30" w14:textId="77777777" w:rsidTr="00235B67">
        <w:trPr>
          <w:trHeight w:val="131"/>
        </w:trPr>
        <w:tc>
          <w:tcPr>
            <w:tcW w:w="1979" w:type="pct"/>
            <w:hideMark/>
          </w:tcPr>
          <w:p w14:paraId="1D5E5922" w14:textId="166F7CA8" w:rsidR="00CB01F9" w:rsidRPr="00F51903" w:rsidRDefault="00CB01F9" w:rsidP="00351C8C">
            <w:r w:rsidRPr="00F51903">
              <w:t>Priekšsēdētāj</w:t>
            </w:r>
            <w:r w:rsidR="00EB00E0">
              <w:t>a vietnieks</w:t>
            </w:r>
          </w:p>
        </w:tc>
        <w:tc>
          <w:tcPr>
            <w:tcW w:w="1581" w:type="pct"/>
            <w:hideMark/>
          </w:tcPr>
          <w:p w14:paraId="478E1F8E" w14:textId="77777777" w:rsidR="00CB01F9" w:rsidRPr="00F51903" w:rsidRDefault="00CB01F9" w:rsidP="00351C8C">
            <w:r w:rsidRPr="00F51903">
              <w:t>(paraksts*)</w:t>
            </w:r>
          </w:p>
        </w:tc>
        <w:tc>
          <w:tcPr>
            <w:tcW w:w="1440" w:type="pct"/>
            <w:hideMark/>
          </w:tcPr>
          <w:p w14:paraId="325D58E3" w14:textId="4E0DF9EB" w:rsidR="00CB01F9" w:rsidRPr="00F51903" w:rsidRDefault="00EB00E0" w:rsidP="00351C8C">
            <w:pPr>
              <w:jc w:val="right"/>
            </w:pPr>
            <w:r>
              <w:t>J. Lediņš</w:t>
            </w:r>
          </w:p>
        </w:tc>
      </w:tr>
    </w:tbl>
    <w:p w14:paraId="0C442C4C" w14:textId="77777777" w:rsidR="00CB01F9" w:rsidRPr="00F51903" w:rsidRDefault="00CB01F9" w:rsidP="00CB01F9">
      <w:pPr>
        <w:contextualSpacing/>
        <w:jc w:val="center"/>
        <w:rPr>
          <w:rFonts w:ascii="Calibri" w:hAnsi="Calibri"/>
          <w:sz w:val="20"/>
          <w:lang w:val="en-US" w:eastAsia="en-US" w:bidi="en-US"/>
        </w:rPr>
      </w:pPr>
    </w:p>
    <w:p w14:paraId="1D92FCC1" w14:textId="2E641A81" w:rsidR="00C2481A" w:rsidRPr="008A4A99" w:rsidRDefault="00CB01F9" w:rsidP="00CB01F9">
      <w:pPr>
        <w:jc w:val="center"/>
        <w:rPr>
          <w:rFonts w:eastAsia="Calibri"/>
          <w:sz w:val="20"/>
          <w:lang w:eastAsia="en-US"/>
        </w:rPr>
      </w:pPr>
      <w:r w:rsidRPr="00F51903">
        <w:t>*</w:t>
      </w:r>
      <w:r w:rsidRPr="00F51903">
        <w:rPr>
          <w:iCs/>
        </w:rPr>
        <w:t>Dokuments parakstīts ar drošu elektronisko parakstu un satur laika zīmogu.</w:t>
      </w:r>
    </w:p>
    <w:sectPr w:rsidR="00C2481A" w:rsidRPr="008A4A99" w:rsidSect="00CE0966">
      <w:footerReference w:type="defaul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25AC" w14:textId="77777777" w:rsidR="0082592A" w:rsidRDefault="0082592A">
      <w:r>
        <w:separator/>
      </w:r>
    </w:p>
  </w:endnote>
  <w:endnote w:type="continuationSeparator" w:id="0">
    <w:p w14:paraId="74B8846F" w14:textId="77777777" w:rsidR="0082592A" w:rsidRDefault="0082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NewtonTT Baltic">
    <w:altName w:val="Times New Roman"/>
    <w:charset w:val="BA"/>
    <w:family w:val="roman"/>
    <w:pitch w:val="variable"/>
    <w:sig w:usb0="00000005" w:usb1="00000000" w:usb2="00000000" w:usb3="00000000" w:csb0="00000080"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BCF0" w14:textId="6BFDE8F9" w:rsidR="003F6161" w:rsidRDefault="003F6161">
    <w:pPr>
      <w:pStyle w:val="Footer"/>
      <w:jc w:val="center"/>
    </w:pPr>
    <w:r>
      <w:fldChar w:fldCharType="begin"/>
    </w:r>
    <w:r>
      <w:instrText xml:space="preserve"> PAGE   \* MERGEFORMAT </w:instrText>
    </w:r>
    <w:r>
      <w:fldChar w:fldCharType="separate"/>
    </w:r>
    <w:r w:rsidR="000F56A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FE4EC" w14:textId="77777777" w:rsidR="0082592A" w:rsidRDefault="0082592A">
      <w:r>
        <w:separator/>
      </w:r>
    </w:p>
  </w:footnote>
  <w:footnote w:type="continuationSeparator" w:id="0">
    <w:p w14:paraId="14FA91CC" w14:textId="77777777" w:rsidR="0082592A" w:rsidRDefault="00825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A97"/>
    <w:multiLevelType w:val="multilevel"/>
    <w:tmpl w:val="0426001D"/>
    <w:styleLink w:val="Virsraksts1"/>
    <w:lvl w:ilvl="0">
      <w:start w:val="1"/>
      <w:numFmt w:val="upperRoman"/>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A479BC"/>
    <w:multiLevelType w:val="hybridMultilevel"/>
    <w:tmpl w:val="BAF02F1C"/>
    <w:lvl w:ilvl="0" w:tplc="82AC904E">
      <w:start w:val="1"/>
      <w:numFmt w:val="decimal"/>
      <w:lvlText w:val="3.%1."/>
      <w:lvlJc w:val="left"/>
      <w:pPr>
        <w:ind w:left="329" w:hanging="360"/>
      </w:pPr>
      <w:rPr>
        <w:rFonts w:hint="default"/>
        <w:b w:val="0"/>
      </w:rPr>
    </w:lvl>
    <w:lvl w:ilvl="1" w:tplc="04260019" w:tentative="1">
      <w:start w:val="1"/>
      <w:numFmt w:val="lowerLetter"/>
      <w:lvlText w:val="%2."/>
      <w:lvlJc w:val="left"/>
      <w:pPr>
        <w:ind w:left="-655" w:hanging="360"/>
      </w:pPr>
    </w:lvl>
    <w:lvl w:ilvl="2" w:tplc="0426001B" w:tentative="1">
      <w:start w:val="1"/>
      <w:numFmt w:val="lowerRoman"/>
      <w:lvlText w:val="%3."/>
      <w:lvlJc w:val="right"/>
      <w:pPr>
        <w:ind w:left="65" w:hanging="180"/>
      </w:pPr>
    </w:lvl>
    <w:lvl w:ilvl="3" w:tplc="0426000F" w:tentative="1">
      <w:start w:val="1"/>
      <w:numFmt w:val="decimal"/>
      <w:lvlText w:val="%4."/>
      <w:lvlJc w:val="left"/>
      <w:pPr>
        <w:ind w:left="785" w:hanging="360"/>
      </w:pPr>
    </w:lvl>
    <w:lvl w:ilvl="4" w:tplc="04260019" w:tentative="1">
      <w:start w:val="1"/>
      <w:numFmt w:val="lowerLetter"/>
      <w:lvlText w:val="%5."/>
      <w:lvlJc w:val="left"/>
      <w:pPr>
        <w:ind w:left="1505" w:hanging="360"/>
      </w:pPr>
    </w:lvl>
    <w:lvl w:ilvl="5" w:tplc="0426001B" w:tentative="1">
      <w:start w:val="1"/>
      <w:numFmt w:val="lowerRoman"/>
      <w:lvlText w:val="%6."/>
      <w:lvlJc w:val="right"/>
      <w:pPr>
        <w:ind w:left="2225" w:hanging="180"/>
      </w:pPr>
    </w:lvl>
    <w:lvl w:ilvl="6" w:tplc="0426000F" w:tentative="1">
      <w:start w:val="1"/>
      <w:numFmt w:val="decimal"/>
      <w:lvlText w:val="%7."/>
      <w:lvlJc w:val="left"/>
      <w:pPr>
        <w:ind w:left="2945" w:hanging="360"/>
      </w:pPr>
    </w:lvl>
    <w:lvl w:ilvl="7" w:tplc="04260019" w:tentative="1">
      <w:start w:val="1"/>
      <w:numFmt w:val="lowerLetter"/>
      <w:lvlText w:val="%8."/>
      <w:lvlJc w:val="left"/>
      <w:pPr>
        <w:ind w:left="3665" w:hanging="360"/>
      </w:pPr>
    </w:lvl>
    <w:lvl w:ilvl="8" w:tplc="0426001B" w:tentative="1">
      <w:start w:val="1"/>
      <w:numFmt w:val="lowerRoman"/>
      <w:lvlText w:val="%9."/>
      <w:lvlJc w:val="right"/>
      <w:pPr>
        <w:ind w:left="4385"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25BACAE0"/>
    <w:lvl w:ilvl="0">
      <w:start w:val="7"/>
      <w:numFmt w:val="decimal"/>
      <w:lvlText w:val="%1."/>
      <w:lvlJc w:val="left"/>
      <w:pPr>
        <w:tabs>
          <w:tab w:val="num" w:pos="468"/>
        </w:tabs>
        <w:ind w:left="468" w:hanging="360"/>
      </w:pPr>
      <w:rPr>
        <w:b w:val="0"/>
        <w:bCs/>
      </w:rPr>
    </w:lvl>
    <w:lvl w:ilvl="1" w:tentative="1">
      <w:start w:val="1"/>
      <w:numFmt w:val="decimal"/>
      <w:lvlText w:val="%2."/>
      <w:lvlJc w:val="left"/>
      <w:pPr>
        <w:tabs>
          <w:tab w:val="num" w:pos="1188"/>
        </w:tabs>
        <w:ind w:left="1188" w:hanging="360"/>
      </w:pPr>
    </w:lvl>
    <w:lvl w:ilvl="2" w:tentative="1">
      <w:start w:val="1"/>
      <w:numFmt w:val="decimal"/>
      <w:lvlText w:val="%3."/>
      <w:lvlJc w:val="left"/>
      <w:pPr>
        <w:tabs>
          <w:tab w:val="num" w:pos="1908"/>
        </w:tabs>
        <w:ind w:left="1908" w:hanging="360"/>
      </w:pPr>
    </w:lvl>
    <w:lvl w:ilvl="3" w:tentative="1">
      <w:start w:val="1"/>
      <w:numFmt w:val="decimal"/>
      <w:lvlText w:val="%4."/>
      <w:lvlJc w:val="left"/>
      <w:pPr>
        <w:tabs>
          <w:tab w:val="num" w:pos="2628"/>
        </w:tabs>
        <w:ind w:left="2628" w:hanging="360"/>
      </w:pPr>
    </w:lvl>
    <w:lvl w:ilvl="4" w:tentative="1">
      <w:start w:val="1"/>
      <w:numFmt w:val="decimal"/>
      <w:lvlText w:val="%5."/>
      <w:lvlJc w:val="left"/>
      <w:pPr>
        <w:tabs>
          <w:tab w:val="num" w:pos="3348"/>
        </w:tabs>
        <w:ind w:left="3348" w:hanging="360"/>
      </w:pPr>
    </w:lvl>
    <w:lvl w:ilvl="5" w:tentative="1">
      <w:start w:val="1"/>
      <w:numFmt w:val="decimal"/>
      <w:lvlText w:val="%6."/>
      <w:lvlJc w:val="left"/>
      <w:pPr>
        <w:tabs>
          <w:tab w:val="num" w:pos="4068"/>
        </w:tabs>
        <w:ind w:left="4068" w:hanging="360"/>
      </w:pPr>
    </w:lvl>
    <w:lvl w:ilvl="6" w:tentative="1">
      <w:start w:val="1"/>
      <w:numFmt w:val="decimal"/>
      <w:lvlText w:val="%7."/>
      <w:lvlJc w:val="left"/>
      <w:pPr>
        <w:tabs>
          <w:tab w:val="num" w:pos="4788"/>
        </w:tabs>
        <w:ind w:left="4788" w:hanging="360"/>
      </w:pPr>
    </w:lvl>
    <w:lvl w:ilvl="7" w:tentative="1">
      <w:start w:val="1"/>
      <w:numFmt w:val="decimal"/>
      <w:lvlText w:val="%8."/>
      <w:lvlJc w:val="left"/>
      <w:pPr>
        <w:tabs>
          <w:tab w:val="num" w:pos="5508"/>
        </w:tabs>
        <w:ind w:left="5508" w:hanging="360"/>
      </w:pPr>
    </w:lvl>
    <w:lvl w:ilvl="8" w:tentative="1">
      <w:start w:val="1"/>
      <w:numFmt w:val="decimal"/>
      <w:lvlText w:val="%9."/>
      <w:lvlJc w:val="left"/>
      <w:pPr>
        <w:tabs>
          <w:tab w:val="num" w:pos="6228"/>
        </w:tabs>
        <w:ind w:left="6228" w:hanging="360"/>
      </w:pPr>
    </w:lvl>
  </w:abstractNum>
  <w:abstractNum w:abstractNumId="6"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886224"/>
    <w:multiLevelType w:val="multilevel"/>
    <w:tmpl w:val="0426001D"/>
    <w:styleLink w:val="Style1"/>
    <w:lvl w:ilvl="0">
      <w:start w:val="1"/>
      <w:numFmt w:val="upperRoman"/>
      <w:lvlText w:val="%1)"/>
      <w:lvlJc w:val="left"/>
      <w:pPr>
        <w:ind w:left="108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20E62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6F432B4"/>
    <w:multiLevelType w:val="hybridMultilevel"/>
    <w:tmpl w:val="C5A0253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9824860"/>
    <w:multiLevelType w:val="multilevel"/>
    <w:tmpl w:val="748C99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6"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3" w15:restartNumberingAfterBreak="0">
    <w:nsid w:val="712D21E0"/>
    <w:multiLevelType w:val="singleLevel"/>
    <w:tmpl w:val="C3A4EBFE"/>
    <w:lvl w:ilvl="0">
      <w:start w:val="1"/>
      <w:numFmt w:val="upperRoman"/>
      <w:pStyle w:val="Virsraksts"/>
      <w:lvlText w:val="%1."/>
      <w:lvlJc w:val="left"/>
      <w:pPr>
        <w:ind w:left="720" w:hanging="360"/>
      </w:pPr>
      <w:rPr>
        <w:rFonts w:cs="Times New Roman"/>
        <w:b/>
        <w:sz w:val="24"/>
      </w:rPr>
    </w:lvl>
  </w:abstractNum>
  <w:abstractNum w:abstractNumId="24"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061458">
    <w:abstractNumId w:val="7"/>
  </w:num>
  <w:num w:numId="2" w16cid:durableId="404496121">
    <w:abstractNumId w:val="17"/>
  </w:num>
  <w:num w:numId="3" w16cid:durableId="1842350329">
    <w:abstractNumId w:val="16"/>
  </w:num>
  <w:num w:numId="4" w16cid:durableId="1603686748">
    <w:abstractNumId w:val="20"/>
  </w:num>
  <w:num w:numId="5" w16cid:durableId="2029063773">
    <w:abstractNumId w:val="25"/>
  </w:num>
  <w:num w:numId="6" w16cid:durableId="1115490937">
    <w:abstractNumId w:val="18"/>
  </w:num>
  <w:num w:numId="7" w16cid:durableId="1949893715">
    <w:abstractNumId w:val="5"/>
  </w:num>
  <w:num w:numId="8" w16cid:durableId="531919216">
    <w:abstractNumId w:val="21"/>
  </w:num>
  <w:num w:numId="9" w16cid:durableId="813572454">
    <w:abstractNumId w:val="3"/>
  </w:num>
  <w:num w:numId="10" w16cid:durableId="1969044723">
    <w:abstractNumId w:val="11"/>
  </w:num>
  <w:num w:numId="11" w16cid:durableId="1857622343">
    <w:abstractNumId w:val="8"/>
  </w:num>
  <w:num w:numId="12" w16cid:durableId="2004161553">
    <w:abstractNumId w:val="6"/>
  </w:num>
  <w:num w:numId="13" w16cid:durableId="2005626523">
    <w:abstractNumId w:val="15"/>
  </w:num>
  <w:num w:numId="14" w16cid:durableId="74133770">
    <w:abstractNumId w:val="2"/>
  </w:num>
  <w:num w:numId="15" w16cid:durableId="473303257">
    <w:abstractNumId w:val="24"/>
  </w:num>
  <w:num w:numId="16" w16cid:durableId="699279401">
    <w:abstractNumId w:val="4"/>
  </w:num>
  <w:num w:numId="17" w16cid:durableId="1680699700">
    <w:abstractNumId w:val="22"/>
  </w:num>
  <w:num w:numId="18" w16cid:durableId="372385914">
    <w:abstractNumId w:val="19"/>
  </w:num>
  <w:num w:numId="19" w16cid:durableId="42291874">
    <w:abstractNumId w:val="26"/>
  </w:num>
  <w:num w:numId="20" w16cid:durableId="1574924938">
    <w:abstractNumId w:val="1"/>
  </w:num>
  <w:num w:numId="21" w16cid:durableId="1855804539">
    <w:abstractNumId w:val="14"/>
  </w:num>
  <w:num w:numId="22" w16cid:durableId="102312977">
    <w:abstractNumId w:val="0"/>
  </w:num>
  <w:num w:numId="23" w16cid:durableId="686904801">
    <w:abstractNumId w:val="23"/>
  </w:num>
  <w:num w:numId="24" w16cid:durableId="1195000197">
    <w:abstractNumId w:val="9"/>
  </w:num>
  <w:num w:numId="25" w16cid:durableId="574583569">
    <w:abstractNumId w:val="23"/>
    <w:lvlOverride w:ilvl="0">
      <w:startOverride w:val="1"/>
    </w:lvlOverride>
  </w:num>
  <w:num w:numId="26" w16cid:durableId="2031831526">
    <w:abstractNumId w:val="12"/>
  </w:num>
  <w:num w:numId="27" w16cid:durableId="1506476753">
    <w:abstractNumId w:val="13"/>
  </w:num>
  <w:num w:numId="28" w16cid:durableId="299847138">
    <w:abstractNumId w:val="23"/>
  </w:num>
  <w:num w:numId="29" w16cid:durableId="2102487004">
    <w:abstractNumId w:val="23"/>
  </w:num>
  <w:num w:numId="30" w16cid:durableId="1858226885">
    <w:abstractNumId w:val="23"/>
  </w:num>
  <w:num w:numId="31" w16cid:durableId="1652251658">
    <w:abstractNumId w:val="23"/>
  </w:num>
  <w:num w:numId="32" w16cid:durableId="1007749288">
    <w:abstractNumId w:val="23"/>
  </w:num>
  <w:num w:numId="33" w16cid:durableId="1289818689">
    <w:abstractNumId w:val="23"/>
  </w:num>
  <w:num w:numId="34" w16cid:durableId="242878164">
    <w:abstractNumId w:val="23"/>
  </w:num>
  <w:num w:numId="35" w16cid:durableId="1459301329">
    <w:abstractNumId w:val="23"/>
  </w:num>
  <w:num w:numId="36" w16cid:durableId="1572617368">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1973"/>
    <w:rsid w:val="00016197"/>
    <w:rsid w:val="00023D3C"/>
    <w:rsid w:val="000267E4"/>
    <w:rsid w:val="00026CEF"/>
    <w:rsid w:val="0002704E"/>
    <w:rsid w:val="0003173C"/>
    <w:rsid w:val="0003725A"/>
    <w:rsid w:val="00042141"/>
    <w:rsid w:val="00042309"/>
    <w:rsid w:val="000477E3"/>
    <w:rsid w:val="000540F8"/>
    <w:rsid w:val="00070E7F"/>
    <w:rsid w:val="00072950"/>
    <w:rsid w:val="00072E15"/>
    <w:rsid w:val="00076F61"/>
    <w:rsid w:val="000776C0"/>
    <w:rsid w:val="000827B8"/>
    <w:rsid w:val="00084262"/>
    <w:rsid w:val="0008451E"/>
    <w:rsid w:val="00086DAA"/>
    <w:rsid w:val="00086F7E"/>
    <w:rsid w:val="000933DF"/>
    <w:rsid w:val="000A21B9"/>
    <w:rsid w:val="000B1FFF"/>
    <w:rsid w:val="000B686B"/>
    <w:rsid w:val="000C466A"/>
    <w:rsid w:val="000C767A"/>
    <w:rsid w:val="000E3E53"/>
    <w:rsid w:val="000E51FD"/>
    <w:rsid w:val="000E56BC"/>
    <w:rsid w:val="000E5C0C"/>
    <w:rsid w:val="000E7BFE"/>
    <w:rsid w:val="000F56AA"/>
    <w:rsid w:val="00101081"/>
    <w:rsid w:val="00103FF7"/>
    <w:rsid w:val="00114E74"/>
    <w:rsid w:val="00122D14"/>
    <w:rsid w:val="00123954"/>
    <w:rsid w:val="001264D2"/>
    <w:rsid w:val="00127FE0"/>
    <w:rsid w:val="00130E80"/>
    <w:rsid w:val="00132A3B"/>
    <w:rsid w:val="0013505B"/>
    <w:rsid w:val="001400EC"/>
    <w:rsid w:val="001410F0"/>
    <w:rsid w:val="00141303"/>
    <w:rsid w:val="001422BD"/>
    <w:rsid w:val="0014591E"/>
    <w:rsid w:val="00146483"/>
    <w:rsid w:val="00150D4E"/>
    <w:rsid w:val="001633A8"/>
    <w:rsid w:val="00165707"/>
    <w:rsid w:val="0016673B"/>
    <w:rsid w:val="0017210D"/>
    <w:rsid w:val="00172952"/>
    <w:rsid w:val="00172E2E"/>
    <w:rsid w:val="00172F15"/>
    <w:rsid w:val="0017392F"/>
    <w:rsid w:val="00180D81"/>
    <w:rsid w:val="0018263C"/>
    <w:rsid w:val="0018786D"/>
    <w:rsid w:val="00190397"/>
    <w:rsid w:val="00196623"/>
    <w:rsid w:val="001A2FC1"/>
    <w:rsid w:val="001A4B36"/>
    <w:rsid w:val="001A7C60"/>
    <w:rsid w:val="001B2F28"/>
    <w:rsid w:val="001C3A61"/>
    <w:rsid w:val="001C4167"/>
    <w:rsid w:val="001C7247"/>
    <w:rsid w:val="001D7791"/>
    <w:rsid w:val="001E002F"/>
    <w:rsid w:val="001E6C1D"/>
    <w:rsid w:val="001F0AFD"/>
    <w:rsid w:val="001F29ED"/>
    <w:rsid w:val="001F3E5A"/>
    <w:rsid w:val="001F5D66"/>
    <w:rsid w:val="00210198"/>
    <w:rsid w:val="00211C1B"/>
    <w:rsid w:val="0021775B"/>
    <w:rsid w:val="0023083E"/>
    <w:rsid w:val="0023211B"/>
    <w:rsid w:val="00235B67"/>
    <w:rsid w:val="002442FF"/>
    <w:rsid w:val="0024765C"/>
    <w:rsid w:val="00261215"/>
    <w:rsid w:val="00263B63"/>
    <w:rsid w:val="002672BE"/>
    <w:rsid w:val="00267351"/>
    <w:rsid w:val="00270258"/>
    <w:rsid w:val="00276062"/>
    <w:rsid w:val="0027746F"/>
    <w:rsid w:val="00280398"/>
    <w:rsid w:val="002819F8"/>
    <w:rsid w:val="0028597E"/>
    <w:rsid w:val="00286D5A"/>
    <w:rsid w:val="002903E5"/>
    <w:rsid w:val="00290DFD"/>
    <w:rsid w:val="00293EF7"/>
    <w:rsid w:val="00294C27"/>
    <w:rsid w:val="002A147A"/>
    <w:rsid w:val="002A4795"/>
    <w:rsid w:val="002C254E"/>
    <w:rsid w:val="002C28DC"/>
    <w:rsid w:val="002D09A7"/>
    <w:rsid w:val="002D365F"/>
    <w:rsid w:val="002D4642"/>
    <w:rsid w:val="002D55AA"/>
    <w:rsid w:val="002E0A73"/>
    <w:rsid w:val="002E0D63"/>
    <w:rsid w:val="002E25AF"/>
    <w:rsid w:val="002E307B"/>
    <w:rsid w:val="002E3EB7"/>
    <w:rsid w:val="002F09BA"/>
    <w:rsid w:val="003028DB"/>
    <w:rsid w:val="00305732"/>
    <w:rsid w:val="003069BF"/>
    <w:rsid w:val="00307FDE"/>
    <w:rsid w:val="003118D3"/>
    <w:rsid w:val="003154C4"/>
    <w:rsid w:val="00316353"/>
    <w:rsid w:val="00321ADC"/>
    <w:rsid w:val="00337617"/>
    <w:rsid w:val="00347192"/>
    <w:rsid w:val="003544F3"/>
    <w:rsid w:val="00366224"/>
    <w:rsid w:val="00366B16"/>
    <w:rsid w:val="00377640"/>
    <w:rsid w:val="00377A48"/>
    <w:rsid w:val="003823EE"/>
    <w:rsid w:val="003846AF"/>
    <w:rsid w:val="0038689C"/>
    <w:rsid w:val="003878FC"/>
    <w:rsid w:val="00391D5F"/>
    <w:rsid w:val="00391FC1"/>
    <w:rsid w:val="00395E47"/>
    <w:rsid w:val="003A4115"/>
    <w:rsid w:val="003B03E5"/>
    <w:rsid w:val="003C03D4"/>
    <w:rsid w:val="003C3B1E"/>
    <w:rsid w:val="003D1316"/>
    <w:rsid w:val="003D3C73"/>
    <w:rsid w:val="003D48B2"/>
    <w:rsid w:val="003D5B11"/>
    <w:rsid w:val="003F6161"/>
    <w:rsid w:val="004109E3"/>
    <w:rsid w:val="00410CDB"/>
    <w:rsid w:val="00420357"/>
    <w:rsid w:val="00427001"/>
    <w:rsid w:val="00432EC9"/>
    <w:rsid w:val="0043456B"/>
    <w:rsid w:val="00441CA8"/>
    <w:rsid w:val="00444B0F"/>
    <w:rsid w:val="0045467E"/>
    <w:rsid w:val="0047185E"/>
    <w:rsid w:val="00471B9A"/>
    <w:rsid w:val="00476A96"/>
    <w:rsid w:val="00476B6E"/>
    <w:rsid w:val="00476DD5"/>
    <w:rsid w:val="00485EC0"/>
    <w:rsid w:val="0048706F"/>
    <w:rsid w:val="00487110"/>
    <w:rsid w:val="004944D5"/>
    <w:rsid w:val="00496870"/>
    <w:rsid w:val="004A2BB1"/>
    <w:rsid w:val="004B0464"/>
    <w:rsid w:val="004B0B62"/>
    <w:rsid w:val="004B0F77"/>
    <w:rsid w:val="004B2F71"/>
    <w:rsid w:val="004B36B1"/>
    <w:rsid w:val="004B4B1E"/>
    <w:rsid w:val="004B5CD8"/>
    <w:rsid w:val="004B6FB3"/>
    <w:rsid w:val="004C3013"/>
    <w:rsid w:val="004E4599"/>
    <w:rsid w:val="004E6B54"/>
    <w:rsid w:val="004F2000"/>
    <w:rsid w:val="004F2F2A"/>
    <w:rsid w:val="004F5B56"/>
    <w:rsid w:val="004F739B"/>
    <w:rsid w:val="00503F60"/>
    <w:rsid w:val="00512036"/>
    <w:rsid w:val="00512FF3"/>
    <w:rsid w:val="00513DAE"/>
    <w:rsid w:val="0052071A"/>
    <w:rsid w:val="005227BF"/>
    <w:rsid w:val="00526C1B"/>
    <w:rsid w:val="00537F48"/>
    <w:rsid w:val="0054222E"/>
    <w:rsid w:val="00542E39"/>
    <w:rsid w:val="00544147"/>
    <w:rsid w:val="005463BC"/>
    <w:rsid w:val="005529E7"/>
    <w:rsid w:val="00555316"/>
    <w:rsid w:val="005610D1"/>
    <w:rsid w:val="0056122B"/>
    <w:rsid w:val="00561D84"/>
    <w:rsid w:val="00563C42"/>
    <w:rsid w:val="00565B98"/>
    <w:rsid w:val="0057047A"/>
    <w:rsid w:val="0057226D"/>
    <w:rsid w:val="00575B3C"/>
    <w:rsid w:val="0057697A"/>
    <w:rsid w:val="0058110F"/>
    <w:rsid w:val="00583CAB"/>
    <w:rsid w:val="00586D24"/>
    <w:rsid w:val="005A13E8"/>
    <w:rsid w:val="005A14EE"/>
    <w:rsid w:val="005A2364"/>
    <w:rsid w:val="005B089D"/>
    <w:rsid w:val="005B3D09"/>
    <w:rsid w:val="005B48B6"/>
    <w:rsid w:val="005B4C3A"/>
    <w:rsid w:val="005B6C00"/>
    <w:rsid w:val="005C04AA"/>
    <w:rsid w:val="005C3D10"/>
    <w:rsid w:val="005C6209"/>
    <w:rsid w:val="005D1D2F"/>
    <w:rsid w:val="005D407B"/>
    <w:rsid w:val="005D44BC"/>
    <w:rsid w:val="005D6158"/>
    <w:rsid w:val="005D7AF5"/>
    <w:rsid w:val="005F56DC"/>
    <w:rsid w:val="005F6861"/>
    <w:rsid w:val="00600B4C"/>
    <w:rsid w:val="0060101B"/>
    <w:rsid w:val="006043A3"/>
    <w:rsid w:val="00604CF3"/>
    <w:rsid w:val="006068A9"/>
    <w:rsid w:val="00616764"/>
    <w:rsid w:val="00616771"/>
    <w:rsid w:val="00622E20"/>
    <w:rsid w:val="00625636"/>
    <w:rsid w:val="0064112F"/>
    <w:rsid w:val="00641A11"/>
    <w:rsid w:val="00643D22"/>
    <w:rsid w:val="006442A5"/>
    <w:rsid w:val="0064620C"/>
    <w:rsid w:val="00651077"/>
    <w:rsid w:val="00655A76"/>
    <w:rsid w:val="00660DB4"/>
    <w:rsid w:val="00665FC9"/>
    <w:rsid w:val="00673B18"/>
    <w:rsid w:val="006742C5"/>
    <w:rsid w:val="00692920"/>
    <w:rsid w:val="006938E7"/>
    <w:rsid w:val="00697B8C"/>
    <w:rsid w:val="006A722C"/>
    <w:rsid w:val="006B6ACA"/>
    <w:rsid w:val="006D5B6C"/>
    <w:rsid w:val="006D6E2D"/>
    <w:rsid w:val="006E15E7"/>
    <w:rsid w:val="006F2B9E"/>
    <w:rsid w:val="006F5069"/>
    <w:rsid w:val="006F5BA6"/>
    <w:rsid w:val="00700A6D"/>
    <w:rsid w:val="00700D70"/>
    <w:rsid w:val="00701C86"/>
    <w:rsid w:val="00702FA0"/>
    <w:rsid w:val="0070518C"/>
    <w:rsid w:val="00705E6B"/>
    <w:rsid w:val="007122EE"/>
    <w:rsid w:val="0071281D"/>
    <w:rsid w:val="00715455"/>
    <w:rsid w:val="00717165"/>
    <w:rsid w:val="00720361"/>
    <w:rsid w:val="0072116E"/>
    <w:rsid w:val="007214EB"/>
    <w:rsid w:val="00723FCC"/>
    <w:rsid w:val="00730AB5"/>
    <w:rsid w:val="007325C2"/>
    <w:rsid w:val="00740A92"/>
    <w:rsid w:val="00742972"/>
    <w:rsid w:val="00747023"/>
    <w:rsid w:val="00750075"/>
    <w:rsid w:val="00756701"/>
    <w:rsid w:val="00760FA5"/>
    <w:rsid w:val="007622BF"/>
    <w:rsid w:val="00766742"/>
    <w:rsid w:val="0077250E"/>
    <w:rsid w:val="0077774D"/>
    <w:rsid w:val="00781E20"/>
    <w:rsid w:val="00784423"/>
    <w:rsid w:val="0078751C"/>
    <w:rsid w:val="00791E35"/>
    <w:rsid w:val="0079244D"/>
    <w:rsid w:val="00793B2B"/>
    <w:rsid w:val="0079566C"/>
    <w:rsid w:val="007B02A2"/>
    <w:rsid w:val="007B4CB8"/>
    <w:rsid w:val="007B64CB"/>
    <w:rsid w:val="007B722E"/>
    <w:rsid w:val="007C27CD"/>
    <w:rsid w:val="007C5F06"/>
    <w:rsid w:val="007C64C3"/>
    <w:rsid w:val="007D0634"/>
    <w:rsid w:val="007D36CA"/>
    <w:rsid w:val="007D3844"/>
    <w:rsid w:val="007D3946"/>
    <w:rsid w:val="007D66DF"/>
    <w:rsid w:val="007E787A"/>
    <w:rsid w:val="007F581C"/>
    <w:rsid w:val="007F7594"/>
    <w:rsid w:val="00800A26"/>
    <w:rsid w:val="008062CE"/>
    <w:rsid w:val="00810CBC"/>
    <w:rsid w:val="008111C4"/>
    <w:rsid w:val="00816ABA"/>
    <w:rsid w:val="00822FCA"/>
    <w:rsid w:val="0082592A"/>
    <w:rsid w:val="00825BA9"/>
    <w:rsid w:val="00826769"/>
    <w:rsid w:val="0083285A"/>
    <w:rsid w:val="00835115"/>
    <w:rsid w:val="00836D92"/>
    <w:rsid w:val="00840B3C"/>
    <w:rsid w:val="00842394"/>
    <w:rsid w:val="008518B3"/>
    <w:rsid w:val="008521A3"/>
    <w:rsid w:val="008547C1"/>
    <w:rsid w:val="00856FF1"/>
    <w:rsid w:val="008776AC"/>
    <w:rsid w:val="008810D7"/>
    <w:rsid w:val="00881C1B"/>
    <w:rsid w:val="00882130"/>
    <w:rsid w:val="00882612"/>
    <w:rsid w:val="00882F4D"/>
    <w:rsid w:val="00893122"/>
    <w:rsid w:val="00893659"/>
    <w:rsid w:val="008A4A99"/>
    <w:rsid w:val="008A53B8"/>
    <w:rsid w:val="008B1A3A"/>
    <w:rsid w:val="008B40C4"/>
    <w:rsid w:val="008B6CB4"/>
    <w:rsid w:val="008B7EAC"/>
    <w:rsid w:val="008C13D7"/>
    <w:rsid w:val="008C315B"/>
    <w:rsid w:val="008D43B1"/>
    <w:rsid w:val="008D4C92"/>
    <w:rsid w:val="008E65BD"/>
    <w:rsid w:val="008F0072"/>
    <w:rsid w:val="009007A6"/>
    <w:rsid w:val="009072B8"/>
    <w:rsid w:val="0090798C"/>
    <w:rsid w:val="009171D4"/>
    <w:rsid w:val="00920684"/>
    <w:rsid w:val="00921067"/>
    <w:rsid w:val="0092166E"/>
    <w:rsid w:val="00921B46"/>
    <w:rsid w:val="00921CBB"/>
    <w:rsid w:val="00922EB2"/>
    <w:rsid w:val="00926446"/>
    <w:rsid w:val="00927F24"/>
    <w:rsid w:val="0093496F"/>
    <w:rsid w:val="00936856"/>
    <w:rsid w:val="00937866"/>
    <w:rsid w:val="00941B96"/>
    <w:rsid w:val="00941FB4"/>
    <w:rsid w:val="00944B30"/>
    <w:rsid w:val="00946B02"/>
    <w:rsid w:val="009472F9"/>
    <w:rsid w:val="00951C61"/>
    <w:rsid w:val="009530FD"/>
    <w:rsid w:val="0095589F"/>
    <w:rsid w:val="00957449"/>
    <w:rsid w:val="00964899"/>
    <w:rsid w:val="00966C99"/>
    <w:rsid w:val="00967500"/>
    <w:rsid w:val="009747AB"/>
    <w:rsid w:val="00974CC2"/>
    <w:rsid w:val="00975685"/>
    <w:rsid w:val="00984B8B"/>
    <w:rsid w:val="00987C60"/>
    <w:rsid w:val="00990741"/>
    <w:rsid w:val="00995F47"/>
    <w:rsid w:val="009962FB"/>
    <w:rsid w:val="009A0A68"/>
    <w:rsid w:val="009A5707"/>
    <w:rsid w:val="009B7681"/>
    <w:rsid w:val="009D4887"/>
    <w:rsid w:val="009D4D79"/>
    <w:rsid w:val="009D6007"/>
    <w:rsid w:val="009D7297"/>
    <w:rsid w:val="009E0242"/>
    <w:rsid w:val="009E47AE"/>
    <w:rsid w:val="009E78A2"/>
    <w:rsid w:val="00A0280F"/>
    <w:rsid w:val="00A1111C"/>
    <w:rsid w:val="00A1189F"/>
    <w:rsid w:val="00A120FB"/>
    <w:rsid w:val="00A30F22"/>
    <w:rsid w:val="00A32C11"/>
    <w:rsid w:val="00A32DE7"/>
    <w:rsid w:val="00A3443F"/>
    <w:rsid w:val="00A418E1"/>
    <w:rsid w:val="00A501F6"/>
    <w:rsid w:val="00A51250"/>
    <w:rsid w:val="00A52DAB"/>
    <w:rsid w:val="00A54E59"/>
    <w:rsid w:val="00A57E4C"/>
    <w:rsid w:val="00A62B10"/>
    <w:rsid w:val="00A66550"/>
    <w:rsid w:val="00A719DB"/>
    <w:rsid w:val="00A73672"/>
    <w:rsid w:val="00A77BB9"/>
    <w:rsid w:val="00A81830"/>
    <w:rsid w:val="00A82F1C"/>
    <w:rsid w:val="00A8744B"/>
    <w:rsid w:val="00A87A7E"/>
    <w:rsid w:val="00A87B6C"/>
    <w:rsid w:val="00A90D2E"/>
    <w:rsid w:val="00A9441B"/>
    <w:rsid w:val="00AA0198"/>
    <w:rsid w:val="00AA6770"/>
    <w:rsid w:val="00AB79B3"/>
    <w:rsid w:val="00AC0961"/>
    <w:rsid w:val="00AC4E9A"/>
    <w:rsid w:val="00AC5225"/>
    <w:rsid w:val="00AD7FC9"/>
    <w:rsid w:val="00AE224C"/>
    <w:rsid w:val="00AE49DD"/>
    <w:rsid w:val="00AE532E"/>
    <w:rsid w:val="00B00B8E"/>
    <w:rsid w:val="00B018F7"/>
    <w:rsid w:val="00B01968"/>
    <w:rsid w:val="00B202BF"/>
    <w:rsid w:val="00B21D2C"/>
    <w:rsid w:val="00B2684F"/>
    <w:rsid w:val="00B276D5"/>
    <w:rsid w:val="00B31991"/>
    <w:rsid w:val="00B32938"/>
    <w:rsid w:val="00B34171"/>
    <w:rsid w:val="00B352BF"/>
    <w:rsid w:val="00B355CD"/>
    <w:rsid w:val="00B35A54"/>
    <w:rsid w:val="00B364F5"/>
    <w:rsid w:val="00B40F15"/>
    <w:rsid w:val="00B43121"/>
    <w:rsid w:val="00B43298"/>
    <w:rsid w:val="00B5118A"/>
    <w:rsid w:val="00B51324"/>
    <w:rsid w:val="00B5377F"/>
    <w:rsid w:val="00B54B08"/>
    <w:rsid w:val="00B640E0"/>
    <w:rsid w:val="00B64102"/>
    <w:rsid w:val="00B64C56"/>
    <w:rsid w:val="00B70F4D"/>
    <w:rsid w:val="00B740AA"/>
    <w:rsid w:val="00B753AB"/>
    <w:rsid w:val="00B804B8"/>
    <w:rsid w:val="00B8207E"/>
    <w:rsid w:val="00B823D2"/>
    <w:rsid w:val="00B84891"/>
    <w:rsid w:val="00B957CA"/>
    <w:rsid w:val="00BA0D0B"/>
    <w:rsid w:val="00BB1BA9"/>
    <w:rsid w:val="00BB20B9"/>
    <w:rsid w:val="00BB530F"/>
    <w:rsid w:val="00BD6B44"/>
    <w:rsid w:val="00BF2EE9"/>
    <w:rsid w:val="00BF3BC1"/>
    <w:rsid w:val="00BF4940"/>
    <w:rsid w:val="00BF6B40"/>
    <w:rsid w:val="00C00757"/>
    <w:rsid w:val="00C03905"/>
    <w:rsid w:val="00C07F06"/>
    <w:rsid w:val="00C11843"/>
    <w:rsid w:val="00C147C9"/>
    <w:rsid w:val="00C208E4"/>
    <w:rsid w:val="00C247F5"/>
    <w:rsid w:val="00C2481A"/>
    <w:rsid w:val="00C3101A"/>
    <w:rsid w:val="00C32446"/>
    <w:rsid w:val="00C32C15"/>
    <w:rsid w:val="00C362C1"/>
    <w:rsid w:val="00C40CBD"/>
    <w:rsid w:val="00C4180D"/>
    <w:rsid w:val="00C45D2E"/>
    <w:rsid w:val="00C552B7"/>
    <w:rsid w:val="00C553C9"/>
    <w:rsid w:val="00C56C29"/>
    <w:rsid w:val="00C6374B"/>
    <w:rsid w:val="00C67796"/>
    <w:rsid w:val="00C76C01"/>
    <w:rsid w:val="00C76FE3"/>
    <w:rsid w:val="00C92489"/>
    <w:rsid w:val="00C94885"/>
    <w:rsid w:val="00C95BAA"/>
    <w:rsid w:val="00CA2A20"/>
    <w:rsid w:val="00CA6CC9"/>
    <w:rsid w:val="00CB01F9"/>
    <w:rsid w:val="00CB0747"/>
    <w:rsid w:val="00CD4BC3"/>
    <w:rsid w:val="00CD5E6E"/>
    <w:rsid w:val="00CD7CA2"/>
    <w:rsid w:val="00CE0186"/>
    <w:rsid w:val="00CE0966"/>
    <w:rsid w:val="00CE64E6"/>
    <w:rsid w:val="00CE7D6F"/>
    <w:rsid w:val="00CF337C"/>
    <w:rsid w:val="00CF68D0"/>
    <w:rsid w:val="00CF7426"/>
    <w:rsid w:val="00D01845"/>
    <w:rsid w:val="00D04245"/>
    <w:rsid w:val="00D05FC5"/>
    <w:rsid w:val="00D105F3"/>
    <w:rsid w:val="00D11AEE"/>
    <w:rsid w:val="00D12F92"/>
    <w:rsid w:val="00D149E5"/>
    <w:rsid w:val="00D154B4"/>
    <w:rsid w:val="00D20997"/>
    <w:rsid w:val="00D216B8"/>
    <w:rsid w:val="00D24F2E"/>
    <w:rsid w:val="00D2756B"/>
    <w:rsid w:val="00D27B17"/>
    <w:rsid w:val="00D31096"/>
    <w:rsid w:val="00D333E2"/>
    <w:rsid w:val="00D33E55"/>
    <w:rsid w:val="00D35A8E"/>
    <w:rsid w:val="00D375DE"/>
    <w:rsid w:val="00D41053"/>
    <w:rsid w:val="00D41229"/>
    <w:rsid w:val="00D45857"/>
    <w:rsid w:val="00D45D1D"/>
    <w:rsid w:val="00D527B2"/>
    <w:rsid w:val="00D572EA"/>
    <w:rsid w:val="00D6027A"/>
    <w:rsid w:val="00D70EF4"/>
    <w:rsid w:val="00D74686"/>
    <w:rsid w:val="00D7690D"/>
    <w:rsid w:val="00D8047F"/>
    <w:rsid w:val="00D8335D"/>
    <w:rsid w:val="00D85DC0"/>
    <w:rsid w:val="00D8791D"/>
    <w:rsid w:val="00D87FAA"/>
    <w:rsid w:val="00D90485"/>
    <w:rsid w:val="00D9152C"/>
    <w:rsid w:val="00D96752"/>
    <w:rsid w:val="00DA3445"/>
    <w:rsid w:val="00DA7E86"/>
    <w:rsid w:val="00DB0EA4"/>
    <w:rsid w:val="00DB3B72"/>
    <w:rsid w:val="00DB3E23"/>
    <w:rsid w:val="00DB4CA0"/>
    <w:rsid w:val="00DC5D5F"/>
    <w:rsid w:val="00DD0FFF"/>
    <w:rsid w:val="00DD6648"/>
    <w:rsid w:val="00DE04B9"/>
    <w:rsid w:val="00DE787A"/>
    <w:rsid w:val="00DE7937"/>
    <w:rsid w:val="00DE7F68"/>
    <w:rsid w:val="00DF071B"/>
    <w:rsid w:val="00DF1EA2"/>
    <w:rsid w:val="00DF705A"/>
    <w:rsid w:val="00E00F25"/>
    <w:rsid w:val="00E05230"/>
    <w:rsid w:val="00E17180"/>
    <w:rsid w:val="00E23D63"/>
    <w:rsid w:val="00E23E4F"/>
    <w:rsid w:val="00E31441"/>
    <w:rsid w:val="00E34D33"/>
    <w:rsid w:val="00E41360"/>
    <w:rsid w:val="00E4311D"/>
    <w:rsid w:val="00E4481D"/>
    <w:rsid w:val="00E4597F"/>
    <w:rsid w:val="00E45C1D"/>
    <w:rsid w:val="00E46D19"/>
    <w:rsid w:val="00E53A46"/>
    <w:rsid w:val="00E57B39"/>
    <w:rsid w:val="00E607D4"/>
    <w:rsid w:val="00E70FC4"/>
    <w:rsid w:val="00E73301"/>
    <w:rsid w:val="00E7475C"/>
    <w:rsid w:val="00E80258"/>
    <w:rsid w:val="00E82121"/>
    <w:rsid w:val="00E84E0C"/>
    <w:rsid w:val="00E85881"/>
    <w:rsid w:val="00E85A9F"/>
    <w:rsid w:val="00E94FD8"/>
    <w:rsid w:val="00E95A02"/>
    <w:rsid w:val="00E963C2"/>
    <w:rsid w:val="00E96BC8"/>
    <w:rsid w:val="00EA1FFE"/>
    <w:rsid w:val="00EA3ED2"/>
    <w:rsid w:val="00EB0089"/>
    <w:rsid w:val="00EB00E0"/>
    <w:rsid w:val="00EB4C1E"/>
    <w:rsid w:val="00EB5863"/>
    <w:rsid w:val="00EC0A49"/>
    <w:rsid w:val="00EC2DE8"/>
    <w:rsid w:val="00ED1C14"/>
    <w:rsid w:val="00EE1C82"/>
    <w:rsid w:val="00EE3D5F"/>
    <w:rsid w:val="00EE4231"/>
    <w:rsid w:val="00EE55A9"/>
    <w:rsid w:val="00EE6F09"/>
    <w:rsid w:val="00EF6A24"/>
    <w:rsid w:val="00F03086"/>
    <w:rsid w:val="00F12EC5"/>
    <w:rsid w:val="00F2336F"/>
    <w:rsid w:val="00F329D7"/>
    <w:rsid w:val="00F3414C"/>
    <w:rsid w:val="00F407DB"/>
    <w:rsid w:val="00F43B4B"/>
    <w:rsid w:val="00F44C3E"/>
    <w:rsid w:val="00F44C90"/>
    <w:rsid w:val="00F504FA"/>
    <w:rsid w:val="00F51D49"/>
    <w:rsid w:val="00F54317"/>
    <w:rsid w:val="00F6007C"/>
    <w:rsid w:val="00F62C2D"/>
    <w:rsid w:val="00F7233A"/>
    <w:rsid w:val="00F723B0"/>
    <w:rsid w:val="00F72A61"/>
    <w:rsid w:val="00F85BF1"/>
    <w:rsid w:val="00F8693C"/>
    <w:rsid w:val="00F932FE"/>
    <w:rsid w:val="00FA196F"/>
    <w:rsid w:val="00FA5827"/>
    <w:rsid w:val="00FB06BD"/>
    <w:rsid w:val="00FB5789"/>
    <w:rsid w:val="00FB688C"/>
    <w:rsid w:val="00FB7BFC"/>
    <w:rsid w:val="00FD5B9B"/>
    <w:rsid w:val="00FE0DE5"/>
    <w:rsid w:val="00FF1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5732"/>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uiPriority w:val="99"/>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uiPriority w:val="34"/>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character" w:styleId="UnresolvedMention">
    <w:name w:val="Unresolved Mention"/>
    <w:basedOn w:val="DefaultParagraphFont"/>
    <w:uiPriority w:val="99"/>
    <w:semiHidden/>
    <w:unhideWhenUsed/>
    <w:rsid w:val="007D3844"/>
    <w:rPr>
      <w:color w:val="605E5C"/>
      <w:shd w:val="clear" w:color="auto" w:fill="E1DFDD"/>
    </w:rPr>
  </w:style>
  <w:style w:type="numbering" w:customStyle="1" w:styleId="Virsraksts1">
    <w:name w:val="Virsraksts1"/>
    <w:uiPriority w:val="99"/>
    <w:rsid w:val="00305732"/>
    <w:pPr>
      <w:numPr>
        <w:numId w:val="22"/>
      </w:numPr>
    </w:pPr>
  </w:style>
  <w:style w:type="numbering" w:customStyle="1" w:styleId="Style1">
    <w:name w:val="Style1"/>
    <w:uiPriority w:val="99"/>
    <w:rsid w:val="00305732"/>
    <w:pPr>
      <w:numPr>
        <w:numId w:val="24"/>
      </w:numPr>
    </w:pPr>
  </w:style>
  <w:style w:type="paragraph" w:customStyle="1" w:styleId="Virsraksts">
    <w:name w:val="Virsraksts"/>
    <w:basedOn w:val="ListParagraph"/>
    <w:qFormat/>
    <w:rsid w:val="00305732"/>
    <w:pPr>
      <w:numPr>
        <w:numId w:val="23"/>
      </w:numPr>
      <w:jc w:val="both"/>
    </w:pPr>
    <w:rPr>
      <w:rFonts w:ascii="Times New Roman" w:hAnsi="Times New Roman"/>
      <w:b/>
      <w:sz w:val="24"/>
    </w:rPr>
  </w:style>
  <w:style w:type="paragraph" w:customStyle="1" w:styleId="tv213">
    <w:name w:val="tv213"/>
    <w:basedOn w:val="Normal"/>
    <w:rsid w:val="00946B02"/>
    <w:pPr>
      <w:spacing w:before="100" w:beforeAutospacing="1" w:after="100" w:afterAutospacing="1"/>
    </w:pPr>
  </w:style>
  <w:style w:type="paragraph" w:customStyle="1" w:styleId="labojumupamats">
    <w:name w:val="labojumu_pamats"/>
    <w:basedOn w:val="Normal"/>
    <w:rsid w:val="00F44C90"/>
    <w:pPr>
      <w:spacing w:before="100" w:beforeAutospacing="1" w:after="100" w:afterAutospacing="1"/>
    </w:pPr>
  </w:style>
  <w:style w:type="character" w:styleId="CommentReference">
    <w:name w:val="annotation reference"/>
    <w:basedOn w:val="DefaultParagraphFont"/>
    <w:rsid w:val="00EA3ED2"/>
    <w:rPr>
      <w:sz w:val="16"/>
      <w:szCs w:val="16"/>
    </w:rPr>
  </w:style>
  <w:style w:type="paragraph" w:styleId="CommentSubject">
    <w:name w:val="annotation subject"/>
    <w:basedOn w:val="CommentText"/>
    <w:next w:val="CommentText"/>
    <w:link w:val="CommentSubjectChar"/>
    <w:semiHidden/>
    <w:unhideWhenUsed/>
    <w:rsid w:val="00EA3ED2"/>
    <w:rPr>
      <w:b/>
      <w:bCs/>
    </w:rPr>
  </w:style>
  <w:style w:type="character" w:customStyle="1" w:styleId="CommentSubjectChar">
    <w:name w:val="Comment Subject Char"/>
    <w:basedOn w:val="CommentTextChar"/>
    <w:link w:val="CommentSubject"/>
    <w:semiHidden/>
    <w:rsid w:val="00EA3ED2"/>
    <w:rPr>
      <w:rFonts w:eastAsia="Times New Roman"/>
      <w:b/>
      <w:bCs/>
      <w:sz w:val="20"/>
      <w:szCs w:val="20"/>
      <w:lang w:eastAsia="lv-LV"/>
    </w:rPr>
  </w:style>
  <w:style w:type="paragraph" w:styleId="Revision">
    <w:name w:val="Revision"/>
    <w:hidden/>
    <w:uiPriority w:val="99"/>
    <w:semiHidden/>
    <w:rsid w:val="009D60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7199-komercdarbibas-atbalsta-kontroles-likums" TargetMode="External"/><Relationship Id="rId13" Type="http://schemas.openxmlformats.org/officeDocument/2006/relationships/hyperlink" Target="https://likumi.lv/ta/id/289082-noteikumi-par-iepirkuma-proceduru-un-tas-piemerosanas-kartibu-pasutitaja-finansetiem-projektie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kumi.lv/ta/id/287760-publisko-iepirkumu-likum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87760-publisko-iepirkumu-likum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kumi.lv/ta/id/267199-komercdarbibas-atbalsta-kontroles-likums" TargetMode="External"/><Relationship Id="rId4" Type="http://schemas.openxmlformats.org/officeDocument/2006/relationships/webSettings" Target="webSettings.xml"/><Relationship Id="rId9" Type="http://schemas.openxmlformats.org/officeDocument/2006/relationships/hyperlink" Target="https://likumi.lv/ta/id/267199-komercdarbibas-atbalsta-kontroles-likums" TargetMode="External"/><Relationship Id="rId14" Type="http://schemas.openxmlformats.org/officeDocument/2006/relationships/hyperlink" Target="https://likumi.lv/ta/id/289082-noteikumi-par-iepirkuma-proceduru-un-tas-piemerosanas-kartibu-pasutitaja-finansetiem-projekt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16391</Words>
  <Characters>9344</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Zane Pētersone</cp:lastModifiedBy>
  <cp:revision>2</cp:revision>
  <cp:lastPrinted>2016-03-07T12:33:00Z</cp:lastPrinted>
  <dcterms:created xsi:type="dcterms:W3CDTF">2025-11-14T07:47:00Z</dcterms:created>
  <dcterms:modified xsi:type="dcterms:W3CDTF">2025-11-14T07:47:00Z</dcterms:modified>
</cp:coreProperties>
</file>