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4A350" w14:textId="77777777" w:rsidR="00D2028D" w:rsidRDefault="00D2028D" w:rsidP="00D2028D">
      <w:pPr>
        <w:spacing w:before="120"/>
        <w:ind w:right="850"/>
        <w:jc w:val="center"/>
        <w:rPr>
          <w:b/>
          <w:sz w:val="30"/>
          <w:szCs w:val="30"/>
        </w:rPr>
      </w:pPr>
      <w:r w:rsidRPr="002E307B">
        <w:rPr>
          <w:b/>
          <w:noProof/>
          <w:sz w:val="30"/>
          <w:szCs w:val="30"/>
        </w:rPr>
        <w:drawing>
          <wp:inline distT="0" distB="0" distL="0" distR="0" wp14:anchorId="1BF0D980" wp14:editId="378A6A65">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7939F698" w14:textId="77777777" w:rsidR="00D2028D" w:rsidRPr="00420247" w:rsidRDefault="00D2028D" w:rsidP="00D2028D">
      <w:pPr>
        <w:spacing w:before="120" w:after="120"/>
        <w:ind w:right="850"/>
        <w:jc w:val="center"/>
        <w:rPr>
          <w:caps/>
          <w:sz w:val="28"/>
          <w:szCs w:val="28"/>
        </w:rPr>
      </w:pPr>
      <w:r w:rsidRPr="00420247">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D2028D" w:rsidRPr="00754A3B" w14:paraId="4B7B5E53" w14:textId="77777777" w:rsidTr="00020111">
        <w:trPr>
          <w:trHeight w:val="569"/>
        </w:trPr>
        <w:tc>
          <w:tcPr>
            <w:tcW w:w="8646" w:type="dxa"/>
          </w:tcPr>
          <w:p w14:paraId="3FB630CF" w14:textId="77777777" w:rsidR="00D2028D" w:rsidRPr="00D52B3A" w:rsidRDefault="00D2028D" w:rsidP="00020111">
            <w:pPr>
              <w:spacing w:before="120" w:after="120"/>
              <w:jc w:val="center"/>
              <w:rPr>
                <w:sz w:val="16"/>
                <w:szCs w:val="16"/>
              </w:rPr>
            </w:pPr>
            <w:r w:rsidRPr="00D52B3A">
              <w:rPr>
                <w:sz w:val="16"/>
                <w:szCs w:val="16"/>
              </w:rPr>
              <w:t>Jomas iela 1/5, Jūrmala, LV - 2015, tālrunis: 67093816,</w:t>
            </w:r>
            <w:r>
              <w:rPr>
                <w:sz w:val="16"/>
                <w:szCs w:val="16"/>
              </w:rPr>
              <w:t xml:space="preserve"> e-pasts: pasts@jurmala</w:t>
            </w:r>
            <w:r w:rsidRPr="00D52B3A">
              <w:rPr>
                <w:sz w:val="16"/>
                <w:szCs w:val="16"/>
              </w:rPr>
              <w:t>.lv, www.jurmala.lv</w:t>
            </w:r>
          </w:p>
        </w:tc>
      </w:tr>
    </w:tbl>
    <w:p w14:paraId="56DE69EC" w14:textId="77777777" w:rsidR="00D2028D" w:rsidRDefault="00D2028D" w:rsidP="00D2028D">
      <w:pPr>
        <w:spacing w:before="120"/>
        <w:ind w:right="851"/>
        <w:jc w:val="center"/>
        <w:rPr>
          <w:b/>
          <w:sz w:val="26"/>
          <w:szCs w:val="26"/>
        </w:rPr>
      </w:pPr>
      <w:r w:rsidRPr="004D691C">
        <w:rPr>
          <w:rFonts w:ascii="Times New Roman Bold" w:hAnsi="Times New Roman Bold"/>
          <w:b/>
          <w:caps/>
          <w:sz w:val="28"/>
          <w:szCs w:val="28"/>
        </w:rPr>
        <w:t>SAISTOŠIE NOTEIKUMI</w:t>
      </w:r>
    </w:p>
    <w:p w14:paraId="2D925F6C" w14:textId="77777777" w:rsidR="00D2028D" w:rsidRDefault="00D2028D" w:rsidP="00D2028D">
      <w:pPr>
        <w:spacing w:after="360"/>
        <w:ind w:right="851"/>
        <w:jc w:val="center"/>
        <w:rPr>
          <w:b/>
          <w:sz w:val="26"/>
          <w:szCs w:val="26"/>
        </w:rPr>
      </w:pPr>
      <w:r w:rsidRPr="00D52B3A">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D2028D" w:rsidRPr="003846AF" w14:paraId="07F54B49" w14:textId="77777777" w:rsidTr="00020111">
        <w:tc>
          <w:tcPr>
            <w:tcW w:w="2943" w:type="dxa"/>
            <w:tcBorders>
              <w:top w:val="nil"/>
              <w:left w:val="nil"/>
              <w:bottom w:val="single" w:sz="4" w:space="0" w:color="auto"/>
              <w:right w:val="nil"/>
            </w:tcBorders>
          </w:tcPr>
          <w:p w14:paraId="63638028" w14:textId="3CAC506B" w:rsidR="00D2028D" w:rsidRPr="008B1A3A" w:rsidRDefault="00D2028D" w:rsidP="00020111">
            <w:pPr>
              <w:ind w:left="-105"/>
              <w:jc w:val="both"/>
              <w:rPr>
                <w:b/>
              </w:rPr>
            </w:pPr>
            <w:r>
              <w:rPr>
                <w:b/>
              </w:rPr>
              <w:t>2025. gada . augustā</w:t>
            </w:r>
          </w:p>
        </w:tc>
        <w:tc>
          <w:tcPr>
            <w:tcW w:w="3544" w:type="dxa"/>
            <w:tcBorders>
              <w:top w:val="nil"/>
              <w:left w:val="nil"/>
              <w:bottom w:val="nil"/>
              <w:right w:val="nil"/>
            </w:tcBorders>
          </w:tcPr>
          <w:p w14:paraId="7B387B22" w14:textId="77777777" w:rsidR="00D2028D" w:rsidRPr="003846AF" w:rsidRDefault="00D2028D" w:rsidP="00020111">
            <w:pPr>
              <w:jc w:val="both"/>
              <w:rPr>
                <w:sz w:val="26"/>
                <w:szCs w:val="26"/>
              </w:rPr>
            </w:pPr>
          </w:p>
        </w:tc>
        <w:tc>
          <w:tcPr>
            <w:tcW w:w="709" w:type="dxa"/>
            <w:tcBorders>
              <w:top w:val="nil"/>
              <w:left w:val="nil"/>
              <w:bottom w:val="nil"/>
              <w:right w:val="nil"/>
            </w:tcBorders>
          </w:tcPr>
          <w:p w14:paraId="40D8CA2D" w14:textId="77777777" w:rsidR="00D2028D" w:rsidRPr="00842394" w:rsidRDefault="00D2028D" w:rsidP="00020111">
            <w:pPr>
              <w:rPr>
                <w:b/>
              </w:rPr>
            </w:pPr>
            <w:r w:rsidRPr="00842394">
              <w:rPr>
                <w:b/>
              </w:rPr>
              <w:t>Nr.</w:t>
            </w:r>
          </w:p>
        </w:tc>
        <w:tc>
          <w:tcPr>
            <w:tcW w:w="2160" w:type="dxa"/>
            <w:tcBorders>
              <w:top w:val="nil"/>
              <w:left w:val="nil"/>
              <w:bottom w:val="single" w:sz="4" w:space="0" w:color="auto"/>
              <w:right w:val="nil"/>
            </w:tcBorders>
          </w:tcPr>
          <w:p w14:paraId="57D0FFE1" w14:textId="77777777" w:rsidR="00D2028D" w:rsidRPr="00842394" w:rsidRDefault="00D2028D" w:rsidP="00020111">
            <w:pPr>
              <w:ind w:right="-101"/>
              <w:jc w:val="right"/>
              <w:rPr>
                <w:b/>
              </w:rPr>
            </w:pPr>
          </w:p>
        </w:tc>
      </w:tr>
    </w:tbl>
    <w:p w14:paraId="6855DC40" w14:textId="77777777" w:rsidR="00D2028D" w:rsidRPr="003846AF" w:rsidRDefault="00D2028D" w:rsidP="00D2028D">
      <w:pPr>
        <w:rPr>
          <w:sz w:val="2"/>
          <w:szCs w:val="2"/>
        </w:rPr>
      </w:pPr>
    </w:p>
    <w:p w14:paraId="40EF6DF3" w14:textId="77777777" w:rsidR="00D2028D" w:rsidRPr="003846AF" w:rsidRDefault="00D2028D" w:rsidP="00D2028D">
      <w:pPr>
        <w:rPr>
          <w:sz w:val="2"/>
          <w:szCs w:val="2"/>
        </w:rPr>
      </w:pPr>
    </w:p>
    <w:tbl>
      <w:tblPr>
        <w:tblW w:w="0" w:type="auto"/>
        <w:tblLook w:val="0000" w:firstRow="0" w:lastRow="0" w:firstColumn="0" w:lastColumn="0" w:noHBand="0" w:noVBand="0"/>
      </w:tblPr>
      <w:tblGrid>
        <w:gridCol w:w="4651"/>
        <w:gridCol w:w="4703"/>
      </w:tblGrid>
      <w:tr w:rsidR="00D2028D" w:rsidRPr="008B1A3A" w14:paraId="4F9B82AC" w14:textId="77777777" w:rsidTr="00020111">
        <w:tc>
          <w:tcPr>
            <w:tcW w:w="4651" w:type="dxa"/>
          </w:tcPr>
          <w:p w14:paraId="3C59CFEE" w14:textId="77777777" w:rsidR="00D2028D" w:rsidRPr="008B1A3A" w:rsidRDefault="00D2028D" w:rsidP="00020111">
            <w:pPr>
              <w:ind w:left="-105"/>
            </w:pPr>
          </w:p>
        </w:tc>
        <w:tc>
          <w:tcPr>
            <w:tcW w:w="4703" w:type="dxa"/>
          </w:tcPr>
          <w:p w14:paraId="5C8AB055" w14:textId="44FAEAEA" w:rsidR="00D2028D" w:rsidRPr="008B1A3A" w:rsidRDefault="00D2028D" w:rsidP="00020111">
            <w:pPr>
              <w:ind w:right="-116"/>
              <w:jc w:val="right"/>
            </w:pPr>
            <w:r w:rsidRPr="008B1A3A">
              <w:t>(</w:t>
            </w:r>
            <w:smartTag w:uri="schemas-tilde-lv/tildestengine" w:element="veidnes">
              <w:smartTagPr>
                <w:attr w:name="id" w:val="-1"/>
                <w:attr w:name="baseform" w:val="protokols"/>
                <w:attr w:name="text" w:val="protokols"/>
              </w:smartTagPr>
              <w:r w:rsidRPr="008B1A3A">
                <w:t>protokols</w:t>
              </w:r>
            </w:smartTag>
            <w:r w:rsidRPr="008B1A3A">
              <w:t xml:space="preserve"> Nr. </w:t>
            </w:r>
            <w:r>
              <w:t>13</w:t>
            </w:r>
            <w:r w:rsidRPr="008B1A3A">
              <w:t>, . punkts)</w:t>
            </w:r>
          </w:p>
        </w:tc>
      </w:tr>
    </w:tbl>
    <w:p w14:paraId="4F0BBCBE" w14:textId="77777777" w:rsidR="00EC0A49" w:rsidRPr="003846AF" w:rsidRDefault="00EC0A49">
      <w:pPr>
        <w:rPr>
          <w:sz w:val="2"/>
          <w:szCs w:val="2"/>
        </w:rPr>
      </w:pPr>
    </w:p>
    <w:p w14:paraId="4F0BBCBF" w14:textId="77777777" w:rsidR="00810CBC" w:rsidRPr="003846AF" w:rsidRDefault="00810CBC">
      <w:pPr>
        <w:rPr>
          <w:sz w:val="2"/>
          <w:szCs w:val="2"/>
        </w:rPr>
      </w:pPr>
    </w:p>
    <w:p w14:paraId="4F0BBCC3" w14:textId="77777777" w:rsidR="00B84891" w:rsidRPr="00D2028D" w:rsidRDefault="00B84891" w:rsidP="00C247F5">
      <w:pPr>
        <w:jc w:val="both"/>
      </w:pPr>
    </w:p>
    <w:p w14:paraId="4F0BBCC4" w14:textId="06937A9C" w:rsidR="00EE6F09" w:rsidRPr="00D2028D" w:rsidRDefault="00562D8B" w:rsidP="00D2028D">
      <w:pPr>
        <w:overflowPunct w:val="0"/>
        <w:autoSpaceDE w:val="0"/>
        <w:autoSpaceDN w:val="0"/>
        <w:adjustRightInd w:val="0"/>
        <w:jc w:val="center"/>
        <w:textAlignment w:val="baseline"/>
        <w:rPr>
          <w:b/>
        </w:rPr>
      </w:pPr>
      <w:bookmarkStart w:id="0" w:name="_Hlk196388185"/>
      <w:r w:rsidRPr="00D2028D">
        <w:rPr>
          <w:b/>
        </w:rPr>
        <w:t xml:space="preserve">Grozījumi </w:t>
      </w:r>
      <w:bookmarkStart w:id="1" w:name="_Hlk196387221"/>
      <w:r w:rsidRPr="00D2028D">
        <w:rPr>
          <w:b/>
        </w:rPr>
        <w:t>Jūrmalas domes 2022.</w:t>
      </w:r>
      <w:r w:rsidR="00E537AB" w:rsidRPr="00D2028D">
        <w:rPr>
          <w:b/>
        </w:rPr>
        <w:t> </w:t>
      </w:r>
      <w:r w:rsidRPr="00D2028D">
        <w:rPr>
          <w:b/>
        </w:rPr>
        <w:t>gada 25.</w:t>
      </w:r>
      <w:r w:rsidR="00E537AB" w:rsidRPr="00D2028D">
        <w:rPr>
          <w:b/>
        </w:rPr>
        <w:t> </w:t>
      </w:r>
      <w:r w:rsidRPr="00D2028D">
        <w:rPr>
          <w:b/>
        </w:rPr>
        <w:t>oktobra saistošajos noteikumos Nr.</w:t>
      </w:r>
      <w:r w:rsidR="00E537AB" w:rsidRPr="00D2028D">
        <w:rPr>
          <w:b/>
        </w:rPr>
        <w:t> </w:t>
      </w:r>
      <w:r w:rsidRPr="00D2028D">
        <w:rPr>
          <w:b/>
        </w:rPr>
        <w:t xml:space="preserve">50 “Par Jūrmalas </w:t>
      </w:r>
      <w:proofErr w:type="spellStart"/>
      <w:r w:rsidRPr="00D2028D">
        <w:rPr>
          <w:b/>
        </w:rPr>
        <w:t>valstspilsētas</w:t>
      </w:r>
      <w:proofErr w:type="spellEnd"/>
      <w:r w:rsidRPr="00D2028D">
        <w:rPr>
          <w:b/>
        </w:rPr>
        <w:t xml:space="preserve"> pašvaldības līdzfinansējuma apjomu un tā piešķiršanas kārtību daudzdzīvokļu dzīvojamo māju energoefektivitātes uzlabošanas pasākumu veikšanai”</w:t>
      </w:r>
      <w:bookmarkEnd w:id="1"/>
    </w:p>
    <w:bookmarkEnd w:id="0"/>
    <w:p w14:paraId="4F0BBCC5" w14:textId="77777777" w:rsidR="00F12EC5" w:rsidRPr="00D2028D" w:rsidRDefault="00F12EC5" w:rsidP="00F12EC5">
      <w:pPr>
        <w:overflowPunct w:val="0"/>
        <w:autoSpaceDE w:val="0"/>
        <w:autoSpaceDN w:val="0"/>
        <w:adjustRightInd w:val="0"/>
        <w:jc w:val="center"/>
        <w:textAlignment w:val="baseline"/>
      </w:pPr>
    </w:p>
    <w:tbl>
      <w:tblPr>
        <w:tblW w:w="0" w:type="auto"/>
        <w:tblInd w:w="5353" w:type="dxa"/>
        <w:tblLook w:val="04A0" w:firstRow="1" w:lastRow="0" w:firstColumn="1" w:lastColumn="0" w:noHBand="0" w:noVBand="1"/>
      </w:tblPr>
      <w:tblGrid>
        <w:gridCol w:w="4001"/>
      </w:tblGrid>
      <w:tr w:rsidR="00EE6F09" w:rsidRPr="00D2028D" w14:paraId="4F0BBCC7" w14:textId="77777777" w:rsidTr="00E41360">
        <w:tc>
          <w:tcPr>
            <w:tcW w:w="4218" w:type="dxa"/>
          </w:tcPr>
          <w:p w14:paraId="4F0BBCC6" w14:textId="60F1A945" w:rsidR="00EE6F09" w:rsidRPr="00D2028D" w:rsidRDefault="00F12EC5" w:rsidP="00562D8B">
            <w:pPr>
              <w:overflowPunct w:val="0"/>
              <w:autoSpaceDE w:val="0"/>
              <w:autoSpaceDN w:val="0"/>
              <w:adjustRightInd w:val="0"/>
              <w:ind w:left="32"/>
              <w:jc w:val="both"/>
              <w:textAlignment w:val="baseline"/>
            </w:pPr>
            <w:r w:rsidRPr="00D2028D">
              <w:t>Izdoti saskaņā ar</w:t>
            </w:r>
            <w:r w:rsidR="00562D8B" w:rsidRPr="00D2028D">
              <w:t xml:space="preserve"> likuma “Par palīdzību dzīvokļa jautājumu risināšanā” 27.</w:t>
            </w:r>
            <w:r w:rsidR="00562D8B" w:rsidRPr="00A21828">
              <w:rPr>
                <w:vertAlign w:val="superscript"/>
              </w:rPr>
              <w:t>2</w:t>
            </w:r>
            <w:r w:rsidR="00E537AB" w:rsidRPr="00D2028D">
              <w:t> </w:t>
            </w:r>
            <w:r w:rsidR="00562D8B" w:rsidRPr="00D2028D">
              <w:t>panta otrās daļas 4.</w:t>
            </w:r>
            <w:r w:rsidR="00AB0272" w:rsidRPr="00D2028D">
              <w:t> </w:t>
            </w:r>
            <w:r w:rsidR="00562D8B" w:rsidRPr="00D2028D">
              <w:t>punktu un piekto daļu</w:t>
            </w:r>
          </w:p>
        </w:tc>
      </w:tr>
    </w:tbl>
    <w:p w14:paraId="4F0BBCC8" w14:textId="77777777" w:rsidR="00EE6F09" w:rsidRPr="00D2028D" w:rsidRDefault="00EE6F09" w:rsidP="00EE6F09">
      <w:pPr>
        <w:overflowPunct w:val="0"/>
        <w:autoSpaceDE w:val="0"/>
        <w:autoSpaceDN w:val="0"/>
        <w:adjustRightInd w:val="0"/>
        <w:jc w:val="center"/>
        <w:textAlignment w:val="baseline"/>
        <w:rPr>
          <w:highlight w:val="yellow"/>
        </w:rPr>
      </w:pPr>
    </w:p>
    <w:p w14:paraId="1C27D3E0" w14:textId="6A29D189" w:rsidR="00734019" w:rsidRPr="00D2028D" w:rsidRDefault="00562D8B" w:rsidP="00D2028D">
      <w:pPr>
        <w:ind w:firstLine="720"/>
        <w:jc w:val="both"/>
      </w:pPr>
      <w:r w:rsidRPr="00D2028D">
        <w:t>Izdarīt Jūrmalas domes 2022.</w:t>
      </w:r>
      <w:r w:rsidR="00E537AB" w:rsidRPr="00D2028D">
        <w:t> </w:t>
      </w:r>
      <w:r w:rsidRPr="00D2028D">
        <w:t>gada 25.</w:t>
      </w:r>
      <w:r w:rsidR="00E537AB" w:rsidRPr="00D2028D">
        <w:t> </w:t>
      </w:r>
      <w:r w:rsidRPr="00D2028D">
        <w:t>oktobra saistošajos noteikumos Nr.</w:t>
      </w:r>
      <w:r w:rsidR="00E537AB" w:rsidRPr="00D2028D">
        <w:t> </w:t>
      </w:r>
      <w:r w:rsidRPr="00D2028D">
        <w:t xml:space="preserve">50 “Par Jūrmalas </w:t>
      </w:r>
      <w:proofErr w:type="spellStart"/>
      <w:r w:rsidRPr="00D2028D">
        <w:t>valstspilsētas</w:t>
      </w:r>
      <w:proofErr w:type="spellEnd"/>
      <w:r w:rsidRPr="00D2028D">
        <w:t xml:space="preserve"> pašvaldības līdzfinansējuma apjomu un tā piešķiršanas kārtību daudzdzīvokļu dzīvojamo māju energoefektivitātes uzlabošanas pasākumu veikšanai” </w:t>
      </w:r>
      <w:r w:rsidR="00381ED1" w:rsidRPr="00D2028D">
        <w:t xml:space="preserve">(Latvijas </w:t>
      </w:r>
      <w:r w:rsidR="00E537AB" w:rsidRPr="00D2028D">
        <w:t>V</w:t>
      </w:r>
      <w:r w:rsidR="00381ED1" w:rsidRPr="00D2028D">
        <w:t xml:space="preserve">ēstnesis, </w:t>
      </w:r>
      <w:r w:rsidR="00A21828" w:rsidRPr="00D2028D">
        <w:t>2022</w:t>
      </w:r>
      <w:r w:rsidR="00A21828">
        <w:t xml:space="preserve">, </w:t>
      </w:r>
      <w:r w:rsidR="00381ED1" w:rsidRPr="00D2028D">
        <w:t>215</w:t>
      </w:r>
      <w:r w:rsidR="00A21828">
        <w:t>.</w:t>
      </w:r>
      <w:r w:rsidR="00381ED1" w:rsidRPr="00D2028D">
        <w:t>)</w:t>
      </w:r>
      <w:r w:rsidR="00C34756" w:rsidRPr="00D2028D">
        <w:t xml:space="preserve"> </w:t>
      </w:r>
      <w:r w:rsidRPr="00D2028D">
        <w:t>šādu</w:t>
      </w:r>
      <w:r w:rsidR="00AB0272" w:rsidRPr="00D2028D">
        <w:t>s</w:t>
      </w:r>
      <w:r w:rsidRPr="00D2028D">
        <w:t xml:space="preserve"> grozījumu</w:t>
      </w:r>
      <w:r w:rsidR="00381ED1" w:rsidRPr="00D2028D">
        <w:t>s</w:t>
      </w:r>
      <w:r w:rsidRPr="00D2028D">
        <w:t>:</w:t>
      </w:r>
    </w:p>
    <w:p w14:paraId="5C68FC0B" w14:textId="1960E984" w:rsidR="00E31D65" w:rsidRPr="00D2028D" w:rsidRDefault="009E3C49" w:rsidP="00D2028D">
      <w:pPr>
        <w:pStyle w:val="ListParagraph"/>
        <w:numPr>
          <w:ilvl w:val="0"/>
          <w:numId w:val="25"/>
        </w:num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Papildināt </w:t>
      </w:r>
      <w:r w:rsidR="00E31D65" w:rsidRPr="00D2028D">
        <w:rPr>
          <w:rFonts w:ascii="Times New Roman" w:hAnsi="Times New Roman"/>
          <w:sz w:val="24"/>
          <w:szCs w:val="24"/>
        </w:rPr>
        <w:t>3</w:t>
      </w:r>
      <w:r>
        <w:rPr>
          <w:rFonts w:ascii="Times New Roman" w:hAnsi="Times New Roman"/>
          <w:sz w:val="24"/>
          <w:szCs w:val="24"/>
        </w:rPr>
        <w:t>.</w:t>
      </w:r>
      <w:r w:rsidR="00E537AB" w:rsidRPr="00D2028D">
        <w:rPr>
          <w:rFonts w:ascii="Times New Roman" w:hAnsi="Times New Roman"/>
          <w:sz w:val="24"/>
          <w:szCs w:val="24"/>
        </w:rPr>
        <w:t> </w:t>
      </w:r>
      <w:r w:rsidR="00E31D65" w:rsidRPr="00D2028D">
        <w:rPr>
          <w:rFonts w:ascii="Times New Roman" w:hAnsi="Times New Roman"/>
          <w:sz w:val="24"/>
          <w:szCs w:val="24"/>
        </w:rPr>
        <w:t>punktu ar teikumu</w:t>
      </w:r>
      <w:r>
        <w:rPr>
          <w:rFonts w:ascii="Times New Roman" w:hAnsi="Times New Roman"/>
          <w:sz w:val="24"/>
          <w:szCs w:val="24"/>
        </w:rPr>
        <w:t xml:space="preserve"> šādā redakcijā</w:t>
      </w:r>
      <w:r w:rsidR="00E31D65" w:rsidRPr="00D2028D">
        <w:rPr>
          <w:rFonts w:ascii="Times New Roman" w:hAnsi="Times New Roman"/>
          <w:sz w:val="24"/>
          <w:szCs w:val="24"/>
        </w:rPr>
        <w:t>:</w:t>
      </w:r>
    </w:p>
    <w:p w14:paraId="66071599" w14:textId="5C74311C" w:rsidR="00E31D65" w:rsidRPr="00D2028D" w:rsidRDefault="00E31D65" w:rsidP="00D2028D">
      <w:pPr>
        <w:ind w:left="426"/>
        <w:jc w:val="both"/>
      </w:pPr>
      <w:r w:rsidRPr="00D2028D">
        <w:t xml:space="preserve">“Pieejamais līdzfinansējuma apmērs un pieteikšanās kārtējā gadā tiek paredzēts Jūrmalas </w:t>
      </w:r>
      <w:proofErr w:type="spellStart"/>
      <w:r w:rsidRPr="00D2028D">
        <w:t>valstspilsētas</w:t>
      </w:r>
      <w:proofErr w:type="spellEnd"/>
      <w:r w:rsidRPr="00D2028D">
        <w:t xml:space="preserve"> pašvaldības </w:t>
      </w:r>
      <w:r w:rsidR="00E537AB" w:rsidRPr="00D2028D">
        <w:t xml:space="preserve">kārtējā gada </w:t>
      </w:r>
      <w:r w:rsidRPr="00D2028D">
        <w:t>Investīciju plānā.”</w:t>
      </w:r>
      <w:r w:rsidR="009E3C49">
        <w:t>.</w:t>
      </w:r>
    </w:p>
    <w:p w14:paraId="4BBA925A" w14:textId="30851EA1" w:rsidR="00734019" w:rsidRPr="00D2028D" w:rsidRDefault="00A60280" w:rsidP="00D2028D">
      <w:pPr>
        <w:pStyle w:val="ListParagraph"/>
        <w:numPr>
          <w:ilvl w:val="0"/>
          <w:numId w:val="25"/>
        </w:numPr>
        <w:spacing w:after="0" w:line="240" w:lineRule="auto"/>
        <w:ind w:left="426" w:hanging="426"/>
        <w:jc w:val="both"/>
        <w:rPr>
          <w:rFonts w:ascii="Times New Roman" w:hAnsi="Times New Roman"/>
          <w:sz w:val="24"/>
          <w:szCs w:val="24"/>
        </w:rPr>
      </w:pPr>
      <w:r w:rsidRPr="00D2028D">
        <w:rPr>
          <w:rFonts w:ascii="Times New Roman" w:hAnsi="Times New Roman"/>
          <w:sz w:val="24"/>
          <w:szCs w:val="24"/>
        </w:rPr>
        <w:t xml:space="preserve">Izteikt 4.1. </w:t>
      </w:r>
      <w:r w:rsidR="00AB0272" w:rsidRPr="00D2028D">
        <w:rPr>
          <w:rFonts w:ascii="Times New Roman" w:hAnsi="Times New Roman"/>
          <w:sz w:val="24"/>
          <w:szCs w:val="24"/>
        </w:rPr>
        <w:t>un 4.2.</w:t>
      </w:r>
      <w:r w:rsidR="00E537AB" w:rsidRPr="00D2028D">
        <w:rPr>
          <w:rFonts w:ascii="Times New Roman" w:hAnsi="Times New Roman"/>
          <w:sz w:val="24"/>
          <w:szCs w:val="24"/>
        </w:rPr>
        <w:t> </w:t>
      </w:r>
      <w:r w:rsidRPr="00D2028D">
        <w:rPr>
          <w:rFonts w:ascii="Times New Roman" w:hAnsi="Times New Roman"/>
          <w:sz w:val="24"/>
          <w:szCs w:val="24"/>
        </w:rPr>
        <w:t>apakšpunktu</w:t>
      </w:r>
      <w:r w:rsidR="00AB0272" w:rsidRPr="00D2028D">
        <w:rPr>
          <w:rFonts w:ascii="Times New Roman" w:hAnsi="Times New Roman"/>
          <w:sz w:val="24"/>
          <w:szCs w:val="24"/>
        </w:rPr>
        <w:t>s</w:t>
      </w:r>
      <w:r w:rsidRPr="00D2028D">
        <w:rPr>
          <w:rFonts w:ascii="Times New Roman" w:hAnsi="Times New Roman"/>
          <w:sz w:val="24"/>
          <w:szCs w:val="24"/>
        </w:rPr>
        <w:t xml:space="preserve"> šādā redakcijā:</w:t>
      </w:r>
    </w:p>
    <w:p w14:paraId="79D76156" w14:textId="0841E32D" w:rsidR="00AB0272" w:rsidRPr="00D2028D" w:rsidRDefault="00A60280" w:rsidP="00D2028D">
      <w:pPr>
        <w:ind w:left="426"/>
        <w:jc w:val="both"/>
      </w:pPr>
      <w:r w:rsidRPr="00D2028D">
        <w:t>“</w:t>
      </w:r>
      <w:r w:rsidR="00AB0272" w:rsidRPr="00D2028D">
        <w:t xml:space="preserve">4.1. </w:t>
      </w:r>
      <w:proofErr w:type="spellStart"/>
      <w:r w:rsidR="00F56866" w:rsidRPr="00D2028D">
        <w:t>m</w:t>
      </w:r>
      <w:r w:rsidR="00291B11" w:rsidRPr="00D2028D">
        <w:t>ikrouzņēmumi</w:t>
      </w:r>
      <w:proofErr w:type="spellEnd"/>
      <w:r w:rsidR="00291B11" w:rsidRPr="00D2028D">
        <w:t>, mazie un vidējie uzņēmumi (“MVU”) – uzņēmumi, k</w:t>
      </w:r>
      <w:r w:rsidR="009E3C49">
        <w:t>urie</w:t>
      </w:r>
      <w:r w:rsidR="00291B11" w:rsidRPr="00D2028D">
        <w:t>m ir mazāk nekā 250 darbinieku un kuru gada apgrozījums nepārsniedz 50</w:t>
      </w:r>
      <w:r w:rsidR="00E537AB" w:rsidRPr="00D2028D">
        <w:t> </w:t>
      </w:r>
      <w:r w:rsidR="00291B11" w:rsidRPr="00D2028D">
        <w:t>miljonus</w:t>
      </w:r>
      <w:r w:rsidR="00AB0272" w:rsidRPr="00D2028D">
        <w:t> </w:t>
      </w:r>
      <w:proofErr w:type="spellStart"/>
      <w:r w:rsidR="009E3C49" w:rsidRPr="00F53EB8">
        <w:rPr>
          <w:i/>
          <w:iCs/>
        </w:rPr>
        <w:t>euro</w:t>
      </w:r>
      <w:proofErr w:type="spellEnd"/>
      <w:r w:rsidR="00AB0272" w:rsidRPr="00D2028D">
        <w:t xml:space="preserve"> </w:t>
      </w:r>
      <w:r w:rsidR="00291B11" w:rsidRPr="00D2028D">
        <w:t>un/vai gada bilances kopsumma nepārsniedz 43</w:t>
      </w:r>
      <w:r w:rsidR="00E537AB" w:rsidRPr="00D2028D">
        <w:t> </w:t>
      </w:r>
      <w:r w:rsidR="00291B11" w:rsidRPr="00D2028D">
        <w:t>miljonu</w:t>
      </w:r>
      <w:r w:rsidR="00E43A2D" w:rsidRPr="00D2028D">
        <w:t>s</w:t>
      </w:r>
      <w:r w:rsidR="00AB0272" w:rsidRPr="00D2028D">
        <w:t xml:space="preserve"> </w:t>
      </w:r>
      <w:proofErr w:type="spellStart"/>
      <w:r w:rsidR="009E3C49" w:rsidRPr="00F53EB8">
        <w:rPr>
          <w:i/>
          <w:iCs/>
        </w:rPr>
        <w:t>euro</w:t>
      </w:r>
      <w:proofErr w:type="spellEnd"/>
      <w:r w:rsidR="00E43A2D" w:rsidRPr="00D2028D">
        <w:t>.</w:t>
      </w:r>
    </w:p>
    <w:p w14:paraId="0B9FD025" w14:textId="62B4E573" w:rsidR="00A60280" w:rsidRPr="00D2028D" w:rsidRDefault="00AB0272" w:rsidP="00D2028D">
      <w:pPr>
        <w:ind w:left="426"/>
        <w:jc w:val="both"/>
      </w:pPr>
      <w:r w:rsidRPr="00D2028D">
        <w:t>4.2. lieli uzņēmumi – uzņēmumi, k</w:t>
      </w:r>
      <w:r w:rsidR="009E3C49">
        <w:t>uri</w:t>
      </w:r>
      <w:r w:rsidRPr="00D2028D">
        <w:t xml:space="preserve"> neatbilst regulas Nr.</w:t>
      </w:r>
      <w:r w:rsidR="00E537AB" w:rsidRPr="00D2028D">
        <w:t> </w:t>
      </w:r>
      <w:r w:rsidRPr="00D2028D">
        <w:t>651/2014 I</w:t>
      </w:r>
      <w:r w:rsidR="00E537AB" w:rsidRPr="00D2028D">
        <w:t> </w:t>
      </w:r>
      <w:r w:rsidRPr="00D2028D">
        <w:t>pielikumā noteiktajiem kritērijiem.”</w:t>
      </w:r>
      <w:r w:rsidR="009E3C49">
        <w:t>.</w:t>
      </w:r>
    </w:p>
    <w:p w14:paraId="2A91CED6" w14:textId="50D35E25" w:rsidR="009E4D7A" w:rsidRPr="00D2028D" w:rsidRDefault="00E949F3" w:rsidP="00D2028D">
      <w:pPr>
        <w:pStyle w:val="ListParagraph"/>
        <w:numPr>
          <w:ilvl w:val="0"/>
          <w:numId w:val="25"/>
        </w:numPr>
        <w:spacing w:after="0" w:line="240" w:lineRule="auto"/>
        <w:ind w:left="426" w:hanging="426"/>
        <w:jc w:val="both"/>
        <w:rPr>
          <w:rFonts w:ascii="Times New Roman" w:hAnsi="Times New Roman"/>
          <w:sz w:val="24"/>
          <w:szCs w:val="24"/>
        </w:rPr>
      </w:pPr>
      <w:r w:rsidRPr="00D2028D">
        <w:rPr>
          <w:rFonts w:ascii="Times New Roman" w:hAnsi="Times New Roman"/>
          <w:sz w:val="24"/>
          <w:szCs w:val="24"/>
        </w:rPr>
        <w:t xml:space="preserve">Aizstāt </w:t>
      </w:r>
      <w:r w:rsidR="009E4D7A" w:rsidRPr="00D2028D">
        <w:rPr>
          <w:rFonts w:ascii="Times New Roman" w:hAnsi="Times New Roman"/>
          <w:sz w:val="24"/>
          <w:szCs w:val="24"/>
        </w:rPr>
        <w:t>7.</w:t>
      </w:r>
      <w:r w:rsidR="00E537AB" w:rsidRPr="00D2028D">
        <w:rPr>
          <w:rFonts w:ascii="Times New Roman" w:hAnsi="Times New Roman"/>
          <w:sz w:val="24"/>
          <w:szCs w:val="24"/>
        </w:rPr>
        <w:t> </w:t>
      </w:r>
      <w:r w:rsidRPr="00D2028D">
        <w:rPr>
          <w:rFonts w:ascii="Times New Roman" w:hAnsi="Times New Roman"/>
          <w:sz w:val="24"/>
          <w:szCs w:val="24"/>
        </w:rPr>
        <w:t xml:space="preserve">punktā vārdus un skaitļus “2021. gada 1. janvāra” </w:t>
      </w:r>
      <w:r w:rsidR="009E3C49">
        <w:rPr>
          <w:rFonts w:ascii="Times New Roman" w:hAnsi="Times New Roman"/>
          <w:sz w:val="24"/>
          <w:szCs w:val="24"/>
        </w:rPr>
        <w:t>ar</w:t>
      </w:r>
      <w:r w:rsidRPr="00D2028D">
        <w:rPr>
          <w:rFonts w:ascii="Times New Roman" w:hAnsi="Times New Roman"/>
          <w:sz w:val="24"/>
          <w:szCs w:val="24"/>
        </w:rPr>
        <w:t xml:space="preserve"> vārdiem un skaitļiem “</w:t>
      </w:r>
      <w:r w:rsidR="009E4D7A" w:rsidRPr="00D2028D">
        <w:rPr>
          <w:rFonts w:ascii="Times New Roman" w:hAnsi="Times New Roman"/>
          <w:sz w:val="24"/>
          <w:szCs w:val="24"/>
        </w:rPr>
        <w:t>2024.</w:t>
      </w:r>
      <w:r w:rsidR="00E537AB" w:rsidRPr="00D2028D">
        <w:rPr>
          <w:rFonts w:ascii="Times New Roman" w:hAnsi="Times New Roman"/>
          <w:sz w:val="24"/>
          <w:szCs w:val="24"/>
        </w:rPr>
        <w:t> </w:t>
      </w:r>
      <w:r w:rsidR="009E4D7A" w:rsidRPr="00D2028D">
        <w:rPr>
          <w:rFonts w:ascii="Times New Roman" w:hAnsi="Times New Roman"/>
          <w:sz w:val="24"/>
          <w:szCs w:val="24"/>
        </w:rPr>
        <w:t>gada 1.</w:t>
      </w:r>
      <w:r w:rsidR="00E537AB" w:rsidRPr="00D2028D">
        <w:rPr>
          <w:rFonts w:ascii="Times New Roman" w:hAnsi="Times New Roman"/>
          <w:sz w:val="24"/>
          <w:szCs w:val="24"/>
        </w:rPr>
        <w:t> </w:t>
      </w:r>
      <w:r w:rsidR="009E4D7A" w:rsidRPr="00D2028D">
        <w:rPr>
          <w:rFonts w:ascii="Times New Roman" w:hAnsi="Times New Roman"/>
          <w:sz w:val="24"/>
          <w:szCs w:val="24"/>
        </w:rPr>
        <w:t>jūlija”</w:t>
      </w:r>
      <w:r w:rsidRPr="00D2028D">
        <w:rPr>
          <w:rFonts w:ascii="Times New Roman" w:hAnsi="Times New Roman"/>
          <w:sz w:val="24"/>
          <w:szCs w:val="24"/>
        </w:rPr>
        <w:t>.</w:t>
      </w:r>
    </w:p>
    <w:p w14:paraId="62368A35" w14:textId="0776214A" w:rsidR="001A5847" w:rsidRPr="00D2028D" w:rsidRDefault="001A5847" w:rsidP="00D2028D">
      <w:pPr>
        <w:pStyle w:val="ListParagraph"/>
        <w:numPr>
          <w:ilvl w:val="0"/>
          <w:numId w:val="25"/>
        </w:numPr>
        <w:spacing w:after="0" w:line="240" w:lineRule="auto"/>
        <w:ind w:left="426" w:hanging="426"/>
        <w:jc w:val="both"/>
        <w:rPr>
          <w:rFonts w:ascii="Times New Roman" w:hAnsi="Times New Roman"/>
          <w:sz w:val="24"/>
          <w:szCs w:val="24"/>
        </w:rPr>
      </w:pPr>
      <w:r w:rsidRPr="00D2028D">
        <w:rPr>
          <w:rFonts w:ascii="Times New Roman" w:hAnsi="Times New Roman"/>
          <w:sz w:val="24"/>
          <w:szCs w:val="24"/>
        </w:rPr>
        <w:t>Izteikt 9.</w:t>
      </w:r>
      <w:r w:rsidR="00E537AB" w:rsidRPr="00D2028D">
        <w:rPr>
          <w:rFonts w:ascii="Times New Roman" w:hAnsi="Times New Roman"/>
          <w:sz w:val="24"/>
          <w:szCs w:val="24"/>
        </w:rPr>
        <w:t> </w:t>
      </w:r>
      <w:r w:rsidRPr="00D2028D">
        <w:rPr>
          <w:rFonts w:ascii="Times New Roman" w:hAnsi="Times New Roman"/>
          <w:sz w:val="24"/>
          <w:szCs w:val="24"/>
        </w:rPr>
        <w:t>punktu šādā redakcijā:</w:t>
      </w:r>
    </w:p>
    <w:p w14:paraId="1E5C955A" w14:textId="7A59B4B9" w:rsidR="001A5847" w:rsidRPr="00D2028D" w:rsidRDefault="001A5847" w:rsidP="00D2028D">
      <w:pPr>
        <w:ind w:left="426"/>
        <w:jc w:val="both"/>
      </w:pPr>
      <w:r w:rsidRPr="00D2028D">
        <w:t>“9. Pašvaldības līdzfinansējums energoefektivitātes uzlabošanas pasākumiem tiek piešķirts šādā apjomā, neskaitot pievienotās vērtības nodokli:</w:t>
      </w:r>
    </w:p>
    <w:p w14:paraId="31FB9B92" w14:textId="39454AB3" w:rsidR="001A5847" w:rsidRPr="00D2028D" w:rsidRDefault="001A5847" w:rsidP="00D2028D">
      <w:pPr>
        <w:ind w:left="426"/>
        <w:jc w:val="both"/>
      </w:pPr>
      <w:r w:rsidRPr="00D2028D">
        <w:t xml:space="preserve">9.1. </w:t>
      </w:r>
      <w:proofErr w:type="spellStart"/>
      <w:r w:rsidRPr="00D2028D">
        <w:t>energosertifikāta</w:t>
      </w:r>
      <w:proofErr w:type="spellEnd"/>
      <w:r w:rsidRPr="00D2028D">
        <w:t xml:space="preserve"> izstrādei – 90</w:t>
      </w:r>
      <w:r w:rsidR="002B4B47">
        <w:t> </w:t>
      </w:r>
      <w:r w:rsidR="00E949F3" w:rsidRPr="00D2028D">
        <w:t xml:space="preserve">procenti </w:t>
      </w:r>
      <w:r w:rsidRPr="00D2028D">
        <w:t>no tāmes, bet ne vairāk kā 1000,00</w:t>
      </w:r>
      <w:r w:rsidR="00E537AB" w:rsidRPr="00D2028D">
        <w:t> </w:t>
      </w:r>
      <w:proofErr w:type="spellStart"/>
      <w:r w:rsidRPr="00D2028D">
        <w:rPr>
          <w:i/>
          <w:iCs/>
        </w:rPr>
        <w:t>euro</w:t>
      </w:r>
      <w:proofErr w:type="spellEnd"/>
      <w:r w:rsidRPr="00D2028D">
        <w:t>;</w:t>
      </w:r>
    </w:p>
    <w:p w14:paraId="43CB49C1" w14:textId="3150EA83" w:rsidR="001A5847" w:rsidRPr="00D2028D" w:rsidRDefault="001A5847" w:rsidP="00D2028D">
      <w:pPr>
        <w:ind w:left="426"/>
        <w:jc w:val="both"/>
      </w:pPr>
      <w:r w:rsidRPr="00D2028D">
        <w:t>9.2. tehniskajai apsekošanai – 90</w:t>
      </w:r>
      <w:r w:rsidR="002B4B47">
        <w:t> </w:t>
      </w:r>
      <w:r w:rsidR="00E949F3" w:rsidRPr="00D2028D">
        <w:t xml:space="preserve">procenti </w:t>
      </w:r>
      <w:r w:rsidRPr="00D2028D">
        <w:t>no tāmes, bet ne vairāk kā 1000,00</w:t>
      </w:r>
      <w:r w:rsidR="00E537AB" w:rsidRPr="00D2028D">
        <w:t> </w:t>
      </w:r>
      <w:proofErr w:type="spellStart"/>
      <w:r w:rsidRPr="00D2028D">
        <w:rPr>
          <w:i/>
          <w:iCs/>
        </w:rPr>
        <w:t>euro</w:t>
      </w:r>
      <w:proofErr w:type="spellEnd"/>
      <w:r w:rsidRPr="00D2028D">
        <w:t>;</w:t>
      </w:r>
    </w:p>
    <w:p w14:paraId="151D08D2" w14:textId="507ED8C6" w:rsidR="00E949F3" w:rsidRPr="00D2028D" w:rsidRDefault="001A5847" w:rsidP="00D2028D">
      <w:pPr>
        <w:ind w:left="426"/>
        <w:jc w:val="both"/>
      </w:pPr>
      <w:r w:rsidRPr="00D2028D">
        <w:t>9.3. būvniecības ieceres dokumentācijas izstrādei – 90</w:t>
      </w:r>
      <w:r w:rsidR="002B4B47">
        <w:t> </w:t>
      </w:r>
      <w:r w:rsidR="00E949F3" w:rsidRPr="00D2028D">
        <w:t xml:space="preserve">procentu </w:t>
      </w:r>
      <w:r w:rsidRPr="00D2028D">
        <w:t>apmērā, bet ne vairāk kā 5000,00</w:t>
      </w:r>
      <w:r w:rsidR="00E537AB" w:rsidRPr="00D2028D">
        <w:t> </w:t>
      </w:r>
      <w:proofErr w:type="spellStart"/>
      <w:r w:rsidRPr="00D2028D">
        <w:rPr>
          <w:i/>
          <w:iCs/>
        </w:rPr>
        <w:t>euro</w:t>
      </w:r>
      <w:proofErr w:type="spellEnd"/>
      <w:r w:rsidRPr="00D2028D">
        <w:t>.”</w:t>
      </w:r>
      <w:r w:rsidR="009E3C49">
        <w:t>.</w:t>
      </w:r>
    </w:p>
    <w:p w14:paraId="4C62C885" w14:textId="711B4A5F" w:rsidR="00C75969" w:rsidRPr="00D2028D" w:rsidRDefault="00C34F43" w:rsidP="00D2028D">
      <w:pPr>
        <w:pStyle w:val="ListParagraph"/>
        <w:numPr>
          <w:ilvl w:val="0"/>
          <w:numId w:val="25"/>
        </w:numPr>
        <w:spacing w:after="0" w:line="240" w:lineRule="auto"/>
        <w:ind w:left="426" w:hanging="426"/>
        <w:jc w:val="both"/>
        <w:rPr>
          <w:rFonts w:ascii="Times New Roman" w:hAnsi="Times New Roman"/>
          <w:sz w:val="24"/>
          <w:szCs w:val="24"/>
        </w:rPr>
      </w:pPr>
      <w:r w:rsidRPr="00D2028D">
        <w:rPr>
          <w:rFonts w:ascii="Times New Roman" w:hAnsi="Times New Roman"/>
          <w:sz w:val="24"/>
          <w:szCs w:val="24"/>
        </w:rPr>
        <w:t>Izteikt 16.</w:t>
      </w:r>
      <w:r w:rsidR="00E537AB" w:rsidRPr="00D2028D">
        <w:rPr>
          <w:rFonts w:ascii="Times New Roman" w:hAnsi="Times New Roman"/>
          <w:sz w:val="24"/>
          <w:szCs w:val="24"/>
        </w:rPr>
        <w:t> </w:t>
      </w:r>
      <w:r w:rsidRPr="00D2028D">
        <w:rPr>
          <w:rFonts w:ascii="Times New Roman" w:hAnsi="Times New Roman"/>
          <w:sz w:val="24"/>
          <w:szCs w:val="24"/>
        </w:rPr>
        <w:t>punktu šādā redakcijā:</w:t>
      </w:r>
    </w:p>
    <w:p w14:paraId="3F86BFEA" w14:textId="4C69E938" w:rsidR="00562D8B" w:rsidRPr="00D2028D" w:rsidRDefault="00C34F43" w:rsidP="00D2028D">
      <w:pPr>
        <w:overflowPunct w:val="0"/>
        <w:autoSpaceDE w:val="0"/>
        <w:autoSpaceDN w:val="0"/>
        <w:adjustRightInd w:val="0"/>
        <w:ind w:left="426" w:right="-1"/>
        <w:jc w:val="both"/>
        <w:textAlignment w:val="baseline"/>
      </w:pPr>
      <w:r w:rsidRPr="00D2028D">
        <w:t>“</w:t>
      </w:r>
      <w:r w:rsidR="00E949F3" w:rsidRPr="00D2028D">
        <w:t>16. </w:t>
      </w:r>
      <w:r w:rsidRPr="00D2028D">
        <w:t>Atbilstoši noteikumu 14. un 15.</w:t>
      </w:r>
      <w:r w:rsidR="00E537AB" w:rsidRPr="00D2028D">
        <w:t> </w:t>
      </w:r>
      <w:r w:rsidRPr="00D2028D">
        <w:t xml:space="preserve">punktam sagatavoto iesniegumu Administrācijai ar norādi </w:t>
      </w:r>
      <w:r w:rsidR="00E949F3" w:rsidRPr="00D2028D">
        <w:t>“</w:t>
      </w:r>
      <w:r w:rsidRPr="00D2028D">
        <w:t>Līdzfinansējums daudzdzīvokļu dzīvojamās mājas energoefektivitātes pasākumiem” var iesniegt</w:t>
      </w:r>
      <w:r w:rsidR="00CA0EF3">
        <w:t>,</w:t>
      </w:r>
      <w:r w:rsidRPr="00D2028D">
        <w:t xml:space="preserve"> nosūtot pa pastu</w:t>
      </w:r>
      <w:r w:rsidR="00CA0EF3">
        <w:t xml:space="preserve"> uz</w:t>
      </w:r>
      <w:r w:rsidRPr="00D2028D">
        <w:t xml:space="preserve"> adres</w:t>
      </w:r>
      <w:r w:rsidR="00CA0EF3">
        <w:t>i</w:t>
      </w:r>
      <w:r w:rsidRPr="00D2028D">
        <w:t xml:space="preserve">: Jomas iela 1/5, Jūrmala, LV–2015, personīgi Administrācijas Apmeklētāju apkalpošanas centrā, Jomas ielā 1/5, Jūrmalā, vai nosūtot uz </w:t>
      </w:r>
      <w:r w:rsidRPr="00D2028D">
        <w:lastRenderedPageBreak/>
        <w:t xml:space="preserve">elektronisko pasta adresi </w:t>
      </w:r>
      <w:r w:rsidRPr="002B4B47">
        <w:t>pasts@jurmala.lv</w:t>
      </w:r>
      <w:r w:rsidRPr="00D2028D">
        <w:t xml:space="preserve"> vai </w:t>
      </w:r>
      <w:r w:rsidRPr="00D2028D">
        <w:rPr>
          <w:lang w:eastAsia="en-US"/>
        </w:rPr>
        <w:t xml:space="preserve">oficiālo elektronisko adresi (e-adresi) </w:t>
      </w:r>
      <w:r w:rsidRPr="00D2028D">
        <w:rPr>
          <w:highlight w:val="lightGray"/>
          <w:lang w:eastAsia="en-US"/>
        </w:rPr>
        <w:t>_DEFAULT@90000056357</w:t>
      </w:r>
      <w:r w:rsidRPr="00D2028D">
        <w:t xml:space="preserve"> normatīvajos aktos noteiktajā kārtībā parakstītu ar drošu elektronisko parakstu.”</w:t>
      </w:r>
      <w:r w:rsidR="00CA0EF3">
        <w:t>.</w:t>
      </w:r>
    </w:p>
    <w:p w14:paraId="1A346A86" w14:textId="5A9A66DD" w:rsidR="00BF002E" w:rsidRPr="00D2028D" w:rsidRDefault="00BF002E" w:rsidP="00D2028D">
      <w:pPr>
        <w:pStyle w:val="ListParagraph"/>
        <w:numPr>
          <w:ilvl w:val="0"/>
          <w:numId w:val="25"/>
        </w:numPr>
        <w:overflowPunct w:val="0"/>
        <w:autoSpaceDE w:val="0"/>
        <w:autoSpaceDN w:val="0"/>
        <w:adjustRightInd w:val="0"/>
        <w:spacing w:after="0" w:line="240" w:lineRule="auto"/>
        <w:ind w:left="426" w:right="-1" w:hanging="426"/>
        <w:jc w:val="both"/>
        <w:textAlignment w:val="baseline"/>
        <w:rPr>
          <w:rFonts w:ascii="Times New Roman" w:hAnsi="Times New Roman"/>
          <w:sz w:val="24"/>
          <w:szCs w:val="24"/>
        </w:rPr>
      </w:pPr>
      <w:r w:rsidRPr="00D2028D">
        <w:rPr>
          <w:rFonts w:ascii="Times New Roman" w:hAnsi="Times New Roman"/>
          <w:sz w:val="24"/>
          <w:szCs w:val="24"/>
        </w:rPr>
        <w:t>Izteikt 20.</w:t>
      </w:r>
      <w:r w:rsidR="00E537AB" w:rsidRPr="00D2028D">
        <w:rPr>
          <w:rFonts w:ascii="Times New Roman" w:hAnsi="Times New Roman"/>
          <w:sz w:val="24"/>
          <w:szCs w:val="24"/>
        </w:rPr>
        <w:t> </w:t>
      </w:r>
      <w:r w:rsidRPr="00D2028D">
        <w:rPr>
          <w:rFonts w:ascii="Times New Roman" w:hAnsi="Times New Roman"/>
          <w:sz w:val="24"/>
          <w:szCs w:val="24"/>
        </w:rPr>
        <w:t>p</w:t>
      </w:r>
      <w:r w:rsidR="00472B25" w:rsidRPr="00D2028D">
        <w:rPr>
          <w:rFonts w:ascii="Times New Roman" w:hAnsi="Times New Roman"/>
          <w:sz w:val="24"/>
          <w:szCs w:val="24"/>
        </w:rPr>
        <w:t>unktu šādā redakcijā:</w:t>
      </w:r>
    </w:p>
    <w:p w14:paraId="2F102988" w14:textId="43A26DE7" w:rsidR="00472B25" w:rsidRPr="00D2028D" w:rsidRDefault="00472B25" w:rsidP="00D2028D">
      <w:pPr>
        <w:overflowPunct w:val="0"/>
        <w:autoSpaceDE w:val="0"/>
        <w:autoSpaceDN w:val="0"/>
        <w:adjustRightInd w:val="0"/>
        <w:ind w:left="426" w:right="-1"/>
        <w:jc w:val="both"/>
        <w:textAlignment w:val="baseline"/>
      </w:pPr>
      <w:r w:rsidRPr="00D2028D">
        <w:t>“</w:t>
      </w:r>
      <w:r w:rsidR="00E949F3" w:rsidRPr="00D2028D">
        <w:t>20. </w:t>
      </w:r>
      <w:r w:rsidRPr="00D2028D">
        <w:t>Pilnvarotās personas iesnieguma atbilstību šo noteikumu prasībām izvērtē Administrācijas Attīstības pārvaldes Stratēģiskās plānošanas nodaļa (turpmāk – atbildīgā nodaļa), savukārt lēmumu par līdzfinansējuma piešķiršanu vai atteikumu piešķirt līdzfinansējumu noteikumu 7.</w:t>
      </w:r>
      <w:r w:rsidR="00E537AB" w:rsidRPr="00D2028D">
        <w:t> </w:t>
      </w:r>
      <w:r w:rsidRPr="00D2028D">
        <w:t>punktā minētās aktivitātes īstenošanai pieņem Jūrmalas domes izveidot</w:t>
      </w:r>
      <w:r w:rsidR="00CA0EF3">
        <w:t>a</w:t>
      </w:r>
      <w:r w:rsidRPr="00D2028D">
        <w:t xml:space="preserve"> Līdzfinansējuma piešķiršanas energoefektivitātes pasākumu veikšanai daudzdzīvokļu dzīvojamās mājās Jūrmalas pilsētā komisija (turpmāk – komisija).”</w:t>
      </w:r>
      <w:r w:rsidR="00CA0EF3">
        <w:t>.</w:t>
      </w:r>
    </w:p>
    <w:p w14:paraId="2441899F" w14:textId="5E5791D2" w:rsidR="00562D8B" w:rsidRPr="00D2028D" w:rsidRDefault="00CC7463" w:rsidP="00D2028D">
      <w:pPr>
        <w:pStyle w:val="ListParagraph"/>
        <w:numPr>
          <w:ilvl w:val="0"/>
          <w:numId w:val="25"/>
        </w:numPr>
        <w:spacing w:after="0" w:line="240" w:lineRule="auto"/>
        <w:ind w:left="426" w:hanging="426"/>
        <w:jc w:val="both"/>
        <w:rPr>
          <w:rFonts w:ascii="Times New Roman" w:hAnsi="Times New Roman"/>
          <w:color w:val="000000"/>
          <w:sz w:val="24"/>
          <w:szCs w:val="24"/>
        </w:rPr>
      </w:pPr>
      <w:r w:rsidRPr="00D2028D">
        <w:rPr>
          <w:rFonts w:ascii="Times New Roman" w:hAnsi="Times New Roman"/>
          <w:color w:val="000000"/>
          <w:sz w:val="24"/>
          <w:szCs w:val="24"/>
        </w:rPr>
        <w:t>Izteikt</w:t>
      </w:r>
      <w:r w:rsidR="00562D8B" w:rsidRPr="00D2028D">
        <w:rPr>
          <w:rFonts w:ascii="Times New Roman" w:hAnsi="Times New Roman"/>
          <w:color w:val="000000"/>
          <w:sz w:val="24"/>
          <w:szCs w:val="24"/>
        </w:rPr>
        <w:t xml:space="preserve"> VII</w:t>
      </w:r>
      <w:r w:rsidRPr="00D2028D">
        <w:rPr>
          <w:rFonts w:ascii="Times New Roman" w:hAnsi="Times New Roman"/>
          <w:color w:val="000000"/>
          <w:sz w:val="24"/>
          <w:szCs w:val="24"/>
        </w:rPr>
        <w:t>I</w:t>
      </w:r>
      <w:r w:rsidR="00562D8B" w:rsidRPr="00D2028D">
        <w:rPr>
          <w:rFonts w:ascii="Times New Roman" w:hAnsi="Times New Roman"/>
          <w:color w:val="000000"/>
          <w:sz w:val="24"/>
          <w:szCs w:val="24"/>
        </w:rPr>
        <w:t>.</w:t>
      </w:r>
      <w:r w:rsidR="00E537AB" w:rsidRPr="00D2028D">
        <w:rPr>
          <w:rFonts w:ascii="Times New Roman" w:hAnsi="Times New Roman"/>
          <w:color w:val="000000"/>
          <w:sz w:val="24"/>
          <w:szCs w:val="24"/>
        </w:rPr>
        <w:t> </w:t>
      </w:r>
      <w:r w:rsidR="00562D8B" w:rsidRPr="00D2028D">
        <w:rPr>
          <w:rFonts w:ascii="Times New Roman" w:hAnsi="Times New Roman"/>
          <w:color w:val="000000"/>
          <w:sz w:val="24"/>
          <w:szCs w:val="24"/>
        </w:rPr>
        <w:t>nodaļu šādā redakcijā:</w:t>
      </w:r>
    </w:p>
    <w:p w14:paraId="1D63ABA8" w14:textId="495EFE2D" w:rsidR="00CC7463" w:rsidRPr="00D2028D" w:rsidRDefault="00CC7463" w:rsidP="00D2028D">
      <w:pPr>
        <w:ind w:left="709" w:hanging="426"/>
        <w:jc w:val="center"/>
        <w:rPr>
          <w:b/>
          <w:bCs/>
          <w:color w:val="000000"/>
        </w:rPr>
      </w:pPr>
      <w:r w:rsidRPr="00D2028D">
        <w:rPr>
          <w:b/>
          <w:bCs/>
          <w:color w:val="000000"/>
        </w:rPr>
        <w:t>“VIII. </w:t>
      </w:r>
      <w:proofErr w:type="spellStart"/>
      <w:r w:rsidRPr="00D2028D">
        <w:rPr>
          <w:b/>
          <w:bCs/>
          <w:i/>
          <w:iCs/>
          <w:color w:val="000000"/>
        </w:rPr>
        <w:t>De</w:t>
      </w:r>
      <w:proofErr w:type="spellEnd"/>
      <w:r w:rsidRPr="00D2028D">
        <w:rPr>
          <w:b/>
          <w:bCs/>
          <w:i/>
          <w:iCs/>
          <w:color w:val="000000"/>
        </w:rPr>
        <w:t xml:space="preserve"> </w:t>
      </w:r>
      <w:proofErr w:type="spellStart"/>
      <w:r w:rsidRPr="00D2028D">
        <w:rPr>
          <w:b/>
          <w:bCs/>
          <w:i/>
          <w:iCs/>
          <w:color w:val="000000"/>
        </w:rPr>
        <w:t>minimis</w:t>
      </w:r>
      <w:proofErr w:type="spellEnd"/>
      <w:r w:rsidRPr="00D2028D">
        <w:rPr>
          <w:b/>
          <w:bCs/>
          <w:color w:val="000000"/>
        </w:rPr>
        <w:t> nosacījumi saimnieciskās darbības veicējiem, k</w:t>
      </w:r>
      <w:r w:rsidR="00CA0EF3">
        <w:rPr>
          <w:b/>
          <w:bCs/>
          <w:color w:val="000000"/>
        </w:rPr>
        <w:t>uri</w:t>
      </w:r>
      <w:r w:rsidRPr="00D2028D">
        <w:rPr>
          <w:b/>
          <w:bCs/>
          <w:color w:val="000000"/>
        </w:rPr>
        <w:t xml:space="preserve"> pretendē uz līdzfinansējuma saņemšanu</w:t>
      </w:r>
    </w:p>
    <w:p w14:paraId="74C20909" w14:textId="14E17F37" w:rsidR="00562D8B" w:rsidRPr="00D2028D" w:rsidRDefault="00CC7463" w:rsidP="00D2028D">
      <w:pPr>
        <w:ind w:left="993" w:hanging="567"/>
        <w:jc w:val="both"/>
        <w:rPr>
          <w:color w:val="000000"/>
        </w:rPr>
      </w:pPr>
      <w:r w:rsidRPr="00D2028D">
        <w:rPr>
          <w:color w:val="000000"/>
        </w:rPr>
        <w:t>44.</w:t>
      </w:r>
      <w:r w:rsidR="00D2028D">
        <w:rPr>
          <w:color w:val="000000"/>
        </w:rPr>
        <w:t> </w:t>
      </w:r>
      <w:r w:rsidR="00562D8B" w:rsidRPr="00D2028D">
        <w:rPr>
          <w:color w:val="000000"/>
        </w:rPr>
        <w:t>Projekta iesniedzējam, k</w:t>
      </w:r>
      <w:r w:rsidR="00CA0EF3">
        <w:rPr>
          <w:color w:val="000000"/>
        </w:rPr>
        <w:t>urš</w:t>
      </w:r>
      <w:r w:rsidR="00562D8B" w:rsidRPr="00D2028D">
        <w:rPr>
          <w:color w:val="000000"/>
        </w:rPr>
        <w:t xml:space="preserve"> ir saimnieciskās darbības veicējs un kura projekts saņem pašvaldības līdzfinansējumu, tiek piešķirts līdzfinansējums kā</w:t>
      </w:r>
      <w:r w:rsidR="00CA0EF3">
        <w:rPr>
          <w:color w:val="000000"/>
        </w:rPr>
        <w:t xml:space="preserve"> </w:t>
      </w:r>
      <w:proofErr w:type="spellStart"/>
      <w:r w:rsidR="00562D8B" w:rsidRPr="00D2028D">
        <w:rPr>
          <w:i/>
          <w:iCs/>
          <w:color w:val="000000"/>
        </w:rPr>
        <w:t>de</w:t>
      </w:r>
      <w:proofErr w:type="spellEnd"/>
      <w:r w:rsidR="00562D8B" w:rsidRPr="00D2028D">
        <w:rPr>
          <w:i/>
          <w:iCs/>
          <w:color w:val="000000"/>
        </w:rPr>
        <w:t xml:space="preserve"> </w:t>
      </w:r>
      <w:proofErr w:type="spellStart"/>
      <w:r w:rsidR="00562D8B" w:rsidRPr="00D2028D">
        <w:rPr>
          <w:i/>
          <w:iCs/>
          <w:color w:val="000000"/>
        </w:rPr>
        <w:t>minimis</w:t>
      </w:r>
      <w:proofErr w:type="spellEnd"/>
      <w:r w:rsidR="00CA0EF3">
        <w:rPr>
          <w:color w:val="000000"/>
        </w:rPr>
        <w:t xml:space="preserve"> </w:t>
      </w:r>
      <w:r w:rsidR="00562D8B" w:rsidRPr="00D2028D">
        <w:rPr>
          <w:color w:val="000000"/>
        </w:rPr>
        <w:t>atbalsts, ievērojot Eiropas Komisijas 2023.</w:t>
      </w:r>
      <w:r w:rsidR="00E537AB" w:rsidRPr="00D2028D">
        <w:rPr>
          <w:color w:val="000000"/>
        </w:rPr>
        <w:t> </w:t>
      </w:r>
      <w:r w:rsidR="00562D8B" w:rsidRPr="00D2028D">
        <w:rPr>
          <w:color w:val="000000"/>
        </w:rPr>
        <w:t xml:space="preserve">gada 13. decembra Regulas (ES) Nr. 2023/2831 par Līguma par Eiropas Savienības darbību 107. un 108. panta piemērošanu </w:t>
      </w:r>
      <w:proofErr w:type="spellStart"/>
      <w:r w:rsidR="00562D8B" w:rsidRPr="00D2028D">
        <w:rPr>
          <w:i/>
          <w:iCs/>
          <w:color w:val="000000"/>
        </w:rPr>
        <w:t>de</w:t>
      </w:r>
      <w:proofErr w:type="spellEnd"/>
      <w:r w:rsidR="00562D8B" w:rsidRPr="00D2028D">
        <w:rPr>
          <w:i/>
          <w:iCs/>
          <w:color w:val="000000"/>
        </w:rPr>
        <w:t xml:space="preserve"> </w:t>
      </w:r>
      <w:proofErr w:type="spellStart"/>
      <w:r w:rsidR="00562D8B" w:rsidRPr="00D2028D">
        <w:rPr>
          <w:i/>
          <w:iCs/>
          <w:color w:val="000000"/>
        </w:rPr>
        <w:t>minimis</w:t>
      </w:r>
      <w:proofErr w:type="spellEnd"/>
      <w:r w:rsidR="00562D8B" w:rsidRPr="00D2028D">
        <w:rPr>
          <w:color w:val="000000"/>
        </w:rPr>
        <w:t xml:space="preserve"> atbalstam (turpmāk – Eiropas Komisijas regula Nr.</w:t>
      </w:r>
      <w:r w:rsidR="002B4B47">
        <w:rPr>
          <w:color w:val="000000"/>
        </w:rPr>
        <w:t> </w:t>
      </w:r>
      <w:r w:rsidR="00562D8B" w:rsidRPr="00D2028D">
        <w:rPr>
          <w:color w:val="000000"/>
        </w:rPr>
        <w:t>2023/2831) nosacījumus.</w:t>
      </w:r>
    </w:p>
    <w:p w14:paraId="52E19255" w14:textId="37D17EFD" w:rsidR="00562D8B" w:rsidRPr="00D2028D" w:rsidRDefault="00CC7463" w:rsidP="00D2028D">
      <w:pPr>
        <w:ind w:left="993" w:hanging="567"/>
        <w:jc w:val="both"/>
        <w:rPr>
          <w:color w:val="000000"/>
        </w:rPr>
      </w:pPr>
      <w:r w:rsidRPr="00D2028D">
        <w:rPr>
          <w:color w:val="000000"/>
        </w:rPr>
        <w:t>45.</w:t>
      </w:r>
      <w:r w:rsidR="00D2028D">
        <w:t> </w:t>
      </w:r>
      <w:r w:rsidR="00562D8B" w:rsidRPr="00D2028D">
        <w:rPr>
          <w:color w:val="000000"/>
        </w:rPr>
        <w:t>Pašvaldība veic atbalsta pretendenta izvērtēšanu atbilstoši Eiropas Komisijas regulas Nr. 2023/2831 nosacījumiem uz atbalsta piešķiršanas brīdi.</w:t>
      </w:r>
    </w:p>
    <w:p w14:paraId="32B7BA32" w14:textId="016266B7" w:rsidR="00562D8B" w:rsidRPr="00D2028D" w:rsidRDefault="00CC7463" w:rsidP="00D2028D">
      <w:pPr>
        <w:ind w:left="993" w:hanging="567"/>
        <w:jc w:val="both"/>
        <w:rPr>
          <w:color w:val="000000"/>
        </w:rPr>
      </w:pPr>
      <w:r w:rsidRPr="00D2028D">
        <w:rPr>
          <w:color w:val="000000"/>
        </w:rPr>
        <w:t>46.</w:t>
      </w:r>
      <w:r w:rsidR="00D2028D">
        <w:rPr>
          <w:color w:val="000000"/>
        </w:rPr>
        <w:t> </w:t>
      </w:r>
      <w:proofErr w:type="spellStart"/>
      <w:r w:rsidR="00562D8B" w:rsidRPr="00D2028D">
        <w:rPr>
          <w:i/>
          <w:iCs/>
          <w:color w:val="000000"/>
        </w:rPr>
        <w:t>De</w:t>
      </w:r>
      <w:proofErr w:type="spellEnd"/>
      <w:r w:rsidR="00562D8B" w:rsidRPr="00D2028D">
        <w:rPr>
          <w:i/>
          <w:iCs/>
          <w:color w:val="000000"/>
        </w:rPr>
        <w:t xml:space="preserve"> </w:t>
      </w:r>
      <w:proofErr w:type="spellStart"/>
      <w:r w:rsidR="00562D8B" w:rsidRPr="00D2028D">
        <w:rPr>
          <w:i/>
          <w:iCs/>
          <w:color w:val="000000"/>
        </w:rPr>
        <w:t>minimis</w:t>
      </w:r>
      <w:proofErr w:type="spellEnd"/>
      <w:r w:rsidR="00562D8B" w:rsidRPr="00D2028D">
        <w:rPr>
          <w:color w:val="000000"/>
        </w:rPr>
        <w:t xml:space="preserve"> atbalstu uzskata par piešķirtu ar dienu, kad tiek noslēgts līgums par līdzfinansējuma piešķiršanu.</w:t>
      </w:r>
    </w:p>
    <w:p w14:paraId="4D6ED88B" w14:textId="170B8D7C" w:rsidR="00562D8B" w:rsidRPr="00D2028D" w:rsidRDefault="00CC7463" w:rsidP="00D2028D">
      <w:pPr>
        <w:ind w:left="993" w:hanging="567"/>
        <w:jc w:val="both"/>
        <w:rPr>
          <w:color w:val="000000"/>
        </w:rPr>
      </w:pPr>
      <w:r w:rsidRPr="00D2028D">
        <w:rPr>
          <w:color w:val="000000"/>
        </w:rPr>
        <w:t>47.</w:t>
      </w:r>
      <w:r w:rsidR="00D2028D">
        <w:rPr>
          <w:color w:val="000000"/>
        </w:rPr>
        <w:t> </w:t>
      </w:r>
      <w:r w:rsidR="00562D8B" w:rsidRPr="00D2028D">
        <w:rPr>
          <w:color w:val="000000"/>
        </w:rPr>
        <w:t>Piešķirot</w:t>
      </w:r>
      <w:r w:rsidR="00CA0EF3">
        <w:rPr>
          <w:color w:val="000000"/>
        </w:rPr>
        <w:t xml:space="preserve"> </w:t>
      </w:r>
      <w:proofErr w:type="spellStart"/>
      <w:r w:rsidR="00562D8B" w:rsidRPr="00D2028D">
        <w:rPr>
          <w:i/>
          <w:iCs/>
          <w:color w:val="000000"/>
        </w:rPr>
        <w:t>de</w:t>
      </w:r>
      <w:proofErr w:type="spellEnd"/>
      <w:r w:rsidR="00562D8B" w:rsidRPr="00D2028D">
        <w:rPr>
          <w:i/>
          <w:iCs/>
          <w:color w:val="000000"/>
        </w:rPr>
        <w:t xml:space="preserve"> </w:t>
      </w:r>
      <w:proofErr w:type="spellStart"/>
      <w:r w:rsidR="00562D8B" w:rsidRPr="00D2028D">
        <w:rPr>
          <w:i/>
          <w:iCs/>
          <w:color w:val="000000"/>
        </w:rPr>
        <w:t>minimis</w:t>
      </w:r>
      <w:proofErr w:type="spellEnd"/>
      <w:r w:rsidR="00CA0EF3">
        <w:rPr>
          <w:color w:val="000000"/>
        </w:rPr>
        <w:t xml:space="preserve"> </w:t>
      </w:r>
      <w:r w:rsidR="00562D8B" w:rsidRPr="00D2028D">
        <w:rPr>
          <w:color w:val="000000"/>
        </w:rPr>
        <w:t>atbalstu, tiek pārbaudīts</w:t>
      </w:r>
      <w:r w:rsidR="00CA0EF3">
        <w:rPr>
          <w:color w:val="000000"/>
        </w:rPr>
        <w:t>,</w:t>
      </w:r>
      <w:r w:rsidR="00562D8B" w:rsidRPr="00D2028D">
        <w:rPr>
          <w:color w:val="000000"/>
        </w:rPr>
        <w:t xml:space="preserve"> vai plānotais</w:t>
      </w:r>
      <w:r w:rsidR="00CA0EF3">
        <w:rPr>
          <w:color w:val="000000"/>
        </w:rPr>
        <w:t xml:space="preserve"> </w:t>
      </w:r>
      <w:proofErr w:type="spellStart"/>
      <w:r w:rsidR="00562D8B" w:rsidRPr="00D2028D">
        <w:rPr>
          <w:i/>
          <w:iCs/>
          <w:color w:val="000000"/>
        </w:rPr>
        <w:t>de</w:t>
      </w:r>
      <w:proofErr w:type="spellEnd"/>
      <w:r w:rsidR="00562D8B" w:rsidRPr="00D2028D">
        <w:rPr>
          <w:i/>
          <w:iCs/>
          <w:color w:val="000000"/>
        </w:rPr>
        <w:t xml:space="preserve"> </w:t>
      </w:r>
      <w:proofErr w:type="spellStart"/>
      <w:r w:rsidR="00562D8B" w:rsidRPr="00D2028D">
        <w:rPr>
          <w:i/>
          <w:iCs/>
          <w:color w:val="000000"/>
        </w:rPr>
        <w:t>minimis</w:t>
      </w:r>
      <w:proofErr w:type="spellEnd"/>
      <w:r w:rsidR="00CA0EF3">
        <w:rPr>
          <w:i/>
          <w:iCs/>
          <w:color w:val="000000"/>
        </w:rPr>
        <w:t xml:space="preserve"> </w:t>
      </w:r>
      <w:r w:rsidR="00562D8B" w:rsidRPr="00D2028D">
        <w:rPr>
          <w:color w:val="000000"/>
        </w:rPr>
        <w:t>atbalsts kopā ar iepriekšējos trīs gados, skaitot no atbalsta piešķiršanas dienas, piešķirto</w:t>
      </w:r>
      <w:r w:rsidR="00CA0EF3">
        <w:rPr>
          <w:color w:val="000000"/>
        </w:rPr>
        <w:t xml:space="preserve"> </w:t>
      </w:r>
      <w:proofErr w:type="spellStart"/>
      <w:r w:rsidR="00562D8B" w:rsidRPr="00D2028D">
        <w:rPr>
          <w:i/>
          <w:iCs/>
          <w:color w:val="000000"/>
        </w:rPr>
        <w:t>de</w:t>
      </w:r>
      <w:proofErr w:type="spellEnd"/>
      <w:r w:rsidR="00562D8B" w:rsidRPr="00D2028D">
        <w:rPr>
          <w:i/>
          <w:iCs/>
          <w:color w:val="000000"/>
        </w:rPr>
        <w:t xml:space="preserve"> </w:t>
      </w:r>
      <w:proofErr w:type="spellStart"/>
      <w:r w:rsidR="00562D8B" w:rsidRPr="00D2028D">
        <w:rPr>
          <w:i/>
          <w:iCs/>
          <w:color w:val="000000"/>
        </w:rPr>
        <w:t>minimis</w:t>
      </w:r>
      <w:proofErr w:type="spellEnd"/>
      <w:r w:rsidR="00562D8B" w:rsidRPr="00D2028D">
        <w:rPr>
          <w:color w:val="000000"/>
        </w:rPr>
        <w:t> atbalstu viena vienota uzņēmuma līmenī nepārsniedz Eiropas Komisijas regulas Nr. 2023/2831 3. panta 2. punktā noteikto maksimālo</w:t>
      </w:r>
      <w:r w:rsidR="00CA0EF3">
        <w:rPr>
          <w:color w:val="000000"/>
        </w:rPr>
        <w:t xml:space="preserve"> </w:t>
      </w:r>
      <w:proofErr w:type="spellStart"/>
      <w:r w:rsidR="00562D8B" w:rsidRPr="00D2028D">
        <w:rPr>
          <w:i/>
          <w:iCs/>
          <w:color w:val="000000"/>
        </w:rPr>
        <w:t>de</w:t>
      </w:r>
      <w:proofErr w:type="spellEnd"/>
      <w:r w:rsidR="00562D8B" w:rsidRPr="00D2028D">
        <w:rPr>
          <w:i/>
          <w:iCs/>
          <w:color w:val="000000"/>
        </w:rPr>
        <w:t xml:space="preserve"> </w:t>
      </w:r>
      <w:proofErr w:type="spellStart"/>
      <w:r w:rsidR="00562D8B" w:rsidRPr="00D2028D">
        <w:rPr>
          <w:i/>
          <w:iCs/>
          <w:color w:val="000000"/>
        </w:rPr>
        <w:t>minimis</w:t>
      </w:r>
      <w:proofErr w:type="spellEnd"/>
      <w:r w:rsidR="00CA0EF3">
        <w:rPr>
          <w:color w:val="000000"/>
        </w:rPr>
        <w:t xml:space="preserve"> </w:t>
      </w:r>
      <w:r w:rsidR="00562D8B" w:rsidRPr="00D2028D">
        <w:rPr>
          <w:color w:val="000000"/>
        </w:rPr>
        <w:t>atbalsta apmēru. Viens vienots uzņēmums ir uzņēmums, k</w:t>
      </w:r>
      <w:r w:rsidR="00CA0EF3">
        <w:rPr>
          <w:color w:val="000000"/>
        </w:rPr>
        <w:t>urš</w:t>
      </w:r>
      <w:r w:rsidR="00562D8B" w:rsidRPr="00D2028D">
        <w:rPr>
          <w:color w:val="000000"/>
        </w:rPr>
        <w:t xml:space="preserve"> atbilst Eiropas Komisijas regulas Nr. 2023/2831 2. panta 2. punktā noteiktajam.</w:t>
      </w:r>
    </w:p>
    <w:p w14:paraId="3076382B" w14:textId="7C522BFD" w:rsidR="00562D8B" w:rsidRPr="00D2028D" w:rsidRDefault="00CC7463" w:rsidP="00D2028D">
      <w:pPr>
        <w:ind w:left="993" w:hanging="567"/>
        <w:jc w:val="both"/>
        <w:rPr>
          <w:color w:val="000000"/>
        </w:rPr>
      </w:pPr>
      <w:r w:rsidRPr="00D2028D">
        <w:rPr>
          <w:color w:val="000000"/>
        </w:rPr>
        <w:t>48.</w:t>
      </w:r>
      <w:r w:rsidR="00562D8B" w:rsidRPr="00D2028D">
        <w:rPr>
          <w:color w:val="000000"/>
        </w:rPr>
        <w:t> </w:t>
      </w:r>
      <w:proofErr w:type="spellStart"/>
      <w:r w:rsidR="00562D8B" w:rsidRPr="00D2028D">
        <w:rPr>
          <w:i/>
          <w:iCs/>
          <w:color w:val="000000"/>
        </w:rPr>
        <w:t>De</w:t>
      </w:r>
      <w:proofErr w:type="spellEnd"/>
      <w:r w:rsidR="00562D8B" w:rsidRPr="00D2028D">
        <w:rPr>
          <w:i/>
          <w:iCs/>
          <w:color w:val="000000"/>
        </w:rPr>
        <w:t xml:space="preserve"> </w:t>
      </w:r>
      <w:proofErr w:type="spellStart"/>
      <w:r w:rsidR="00562D8B" w:rsidRPr="00D2028D">
        <w:rPr>
          <w:i/>
          <w:iCs/>
          <w:color w:val="000000"/>
        </w:rPr>
        <w:t>minimis</w:t>
      </w:r>
      <w:proofErr w:type="spellEnd"/>
      <w:r w:rsidR="00562D8B" w:rsidRPr="00D2028D">
        <w:rPr>
          <w:color w:val="000000"/>
        </w:rPr>
        <w:t> atbalstu saskaņā ar Eiropas Komisijas regulu Nr. 2023/2831 piešķir, ievērojot Eiropas Komisijas regulas Nr. 2023/2831 1. panta 1.</w:t>
      </w:r>
      <w:r w:rsidR="00E537AB" w:rsidRPr="00D2028D">
        <w:rPr>
          <w:color w:val="000000"/>
        </w:rPr>
        <w:t> </w:t>
      </w:r>
      <w:r w:rsidR="00562D8B" w:rsidRPr="00D2028D">
        <w:rPr>
          <w:color w:val="000000"/>
        </w:rPr>
        <w:t>punktā minētos nozaru un darbību ierobežojumus. Ja atbalsta pretendents vienlaikus darbojas vienā vai vairākās Eiropas Komisijas regulas Nr.</w:t>
      </w:r>
      <w:r w:rsidR="00E537AB" w:rsidRPr="00D2028D">
        <w:rPr>
          <w:color w:val="000000"/>
        </w:rPr>
        <w:t> </w:t>
      </w:r>
      <w:r w:rsidR="00562D8B" w:rsidRPr="00D2028D">
        <w:rPr>
          <w:color w:val="000000"/>
        </w:rPr>
        <w:t>2023/2831 1.</w:t>
      </w:r>
      <w:r w:rsidR="00E537AB" w:rsidRPr="00D2028D">
        <w:rPr>
          <w:color w:val="000000"/>
        </w:rPr>
        <w:t> </w:t>
      </w:r>
      <w:r w:rsidR="00562D8B" w:rsidRPr="00D2028D">
        <w:rPr>
          <w:color w:val="000000"/>
        </w:rPr>
        <w:t>panta 1. punkta a), b), c) un d) apakšpunktā minētajās nozarēs, atbalstu drīkst piešķirt tikai tad, ja atbalsta pretendents nodrošina šo nozaru darbību vai uzskaites nodalīšanu, lai saskaņā ar Eiropas Komisijas regulas Nr.</w:t>
      </w:r>
      <w:r w:rsidR="00CA0EF3">
        <w:rPr>
          <w:color w:val="000000"/>
        </w:rPr>
        <w:t> </w:t>
      </w:r>
      <w:r w:rsidR="00562D8B" w:rsidRPr="00D2028D">
        <w:rPr>
          <w:color w:val="000000"/>
        </w:rPr>
        <w:t>2023/2831 1. panta 2. punktu darbības izslēgtajās nozarēs negūst labumu no</w:t>
      </w:r>
      <w:r w:rsidR="00CA0EF3">
        <w:rPr>
          <w:color w:val="000000"/>
        </w:rPr>
        <w:t xml:space="preserve"> </w:t>
      </w:r>
      <w:proofErr w:type="spellStart"/>
      <w:r w:rsidR="00562D8B" w:rsidRPr="00D2028D">
        <w:rPr>
          <w:i/>
          <w:iCs/>
          <w:color w:val="000000"/>
        </w:rPr>
        <w:t>de</w:t>
      </w:r>
      <w:proofErr w:type="spellEnd"/>
      <w:r w:rsidR="00562D8B" w:rsidRPr="00D2028D">
        <w:rPr>
          <w:i/>
          <w:iCs/>
          <w:color w:val="000000"/>
        </w:rPr>
        <w:t> </w:t>
      </w:r>
      <w:proofErr w:type="spellStart"/>
      <w:r w:rsidR="00562D8B" w:rsidRPr="00D2028D">
        <w:rPr>
          <w:i/>
          <w:iCs/>
          <w:color w:val="000000"/>
        </w:rPr>
        <w:t>minimis</w:t>
      </w:r>
      <w:proofErr w:type="spellEnd"/>
      <w:r w:rsidR="00CA0EF3">
        <w:rPr>
          <w:color w:val="000000"/>
        </w:rPr>
        <w:t xml:space="preserve"> </w:t>
      </w:r>
      <w:r w:rsidR="00562D8B" w:rsidRPr="00D2028D">
        <w:rPr>
          <w:color w:val="000000"/>
        </w:rPr>
        <w:t xml:space="preserve">atbalsta, ko piešķir saskaņā ar </w:t>
      </w:r>
      <w:r w:rsidR="00CA0EF3">
        <w:rPr>
          <w:color w:val="000000"/>
        </w:rPr>
        <w:t>n</w:t>
      </w:r>
      <w:r w:rsidR="00562D8B" w:rsidRPr="00D2028D">
        <w:rPr>
          <w:color w:val="000000"/>
        </w:rPr>
        <w:t>oteikumiem.</w:t>
      </w:r>
    </w:p>
    <w:p w14:paraId="4255A422" w14:textId="5C3D7A1B" w:rsidR="00562D8B" w:rsidRPr="00D2028D" w:rsidRDefault="00CC7463" w:rsidP="00D2028D">
      <w:pPr>
        <w:ind w:left="993" w:hanging="567"/>
        <w:jc w:val="both"/>
        <w:rPr>
          <w:color w:val="000000"/>
        </w:rPr>
      </w:pPr>
      <w:r w:rsidRPr="00D2028D">
        <w:rPr>
          <w:color w:val="000000"/>
        </w:rPr>
        <w:t>49.</w:t>
      </w:r>
      <w:r w:rsidR="00D2028D">
        <w:rPr>
          <w:color w:val="000000"/>
        </w:rPr>
        <w:t> </w:t>
      </w:r>
      <w:r w:rsidR="00562D8B" w:rsidRPr="00D2028D">
        <w:rPr>
          <w:color w:val="000000"/>
        </w:rPr>
        <w:t>Noteikumu ietvaros piešķirto</w:t>
      </w:r>
      <w:r w:rsidR="00CA0EF3">
        <w:rPr>
          <w:color w:val="000000"/>
        </w:rPr>
        <w:t xml:space="preserve"> </w:t>
      </w:r>
      <w:proofErr w:type="spellStart"/>
      <w:r w:rsidR="00562D8B" w:rsidRPr="00F53EB8">
        <w:rPr>
          <w:i/>
          <w:iCs/>
          <w:color w:val="000000"/>
        </w:rPr>
        <w:t>de</w:t>
      </w:r>
      <w:proofErr w:type="spellEnd"/>
      <w:r w:rsidR="00562D8B" w:rsidRPr="00F53EB8">
        <w:rPr>
          <w:i/>
          <w:iCs/>
          <w:color w:val="000000"/>
        </w:rPr>
        <w:t xml:space="preserve"> </w:t>
      </w:r>
      <w:proofErr w:type="spellStart"/>
      <w:r w:rsidR="00562D8B" w:rsidRPr="00F53EB8">
        <w:rPr>
          <w:i/>
          <w:iCs/>
          <w:color w:val="000000"/>
        </w:rPr>
        <w:t>minimis</w:t>
      </w:r>
      <w:proofErr w:type="spellEnd"/>
      <w:r w:rsidR="00CA0EF3">
        <w:rPr>
          <w:color w:val="000000"/>
        </w:rPr>
        <w:t xml:space="preserve"> </w:t>
      </w:r>
      <w:r w:rsidR="00562D8B" w:rsidRPr="00D2028D">
        <w:rPr>
          <w:color w:val="000000"/>
        </w:rPr>
        <w:t xml:space="preserve">atbalstu drīkst </w:t>
      </w:r>
      <w:proofErr w:type="spellStart"/>
      <w:r w:rsidR="00562D8B" w:rsidRPr="00D2028D">
        <w:rPr>
          <w:color w:val="000000"/>
        </w:rPr>
        <w:t>kumulēt</w:t>
      </w:r>
      <w:proofErr w:type="spellEnd"/>
      <w:r w:rsidR="00562D8B" w:rsidRPr="00D2028D">
        <w:rPr>
          <w:color w:val="000000"/>
        </w:rPr>
        <w:t xml:space="preserve"> ar citu</w:t>
      </w:r>
      <w:r w:rsidR="00CA0EF3">
        <w:rPr>
          <w:color w:val="000000"/>
        </w:rPr>
        <w:t xml:space="preserve"> </w:t>
      </w:r>
      <w:proofErr w:type="spellStart"/>
      <w:r w:rsidR="00562D8B" w:rsidRPr="00F53EB8">
        <w:rPr>
          <w:i/>
          <w:iCs/>
          <w:color w:val="000000"/>
        </w:rPr>
        <w:t>de</w:t>
      </w:r>
      <w:proofErr w:type="spellEnd"/>
      <w:r w:rsidR="00CA0EF3">
        <w:rPr>
          <w:i/>
          <w:iCs/>
          <w:color w:val="000000"/>
        </w:rPr>
        <w:t xml:space="preserve"> </w:t>
      </w:r>
      <w:proofErr w:type="spellStart"/>
      <w:r w:rsidR="00562D8B" w:rsidRPr="00F53EB8">
        <w:rPr>
          <w:i/>
          <w:iCs/>
          <w:color w:val="000000"/>
        </w:rPr>
        <w:t>minimis</w:t>
      </w:r>
      <w:proofErr w:type="spellEnd"/>
      <w:r w:rsidR="00CA0EF3">
        <w:rPr>
          <w:color w:val="000000"/>
        </w:rPr>
        <w:t xml:space="preserve"> </w:t>
      </w:r>
      <w:r w:rsidR="00562D8B" w:rsidRPr="00D2028D">
        <w:rPr>
          <w:color w:val="000000"/>
        </w:rPr>
        <w:t>atbalstu, tai skaitā attiecībā uz vienām un tām pašām attiecināmajām izmaksām, līdz Eiropas Komisijas regulas Nr. 2023/2831 3.</w:t>
      </w:r>
      <w:r w:rsidR="00E537AB" w:rsidRPr="00D2028D">
        <w:rPr>
          <w:color w:val="000000"/>
        </w:rPr>
        <w:t> </w:t>
      </w:r>
      <w:r w:rsidR="00562D8B" w:rsidRPr="00D2028D">
        <w:rPr>
          <w:color w:val="000000"/>
        </w:rPr>
        <w:t xml:space="preserve">panta 2. punktā noteiktajam attiecīgajam robežlielumam, kā arī drīkst </w:t>
      </w:r>
      <w:proofErr w:type="spellStart"/>
      <w:r w:rsidR="00562D8B" w:rsidRPr="00D2028D">
        <w:rPr>
          <w:color w:val="000000"/>
        </w:rPr>
        <w:t>kumulēt</w:t>
      </w:r>
      <w:proofErr w:type="spellEnd"/>
      <w:r w:rsidR="00562D8B" w:rsidRPr="00D2028D">
        <w:rPr>
          <w:color w:val="000000"/>
        </w:rPr>
        <w:t xml:space="preserve"> ar citu komercdarbības atbalstu, tai skaitā attiecībā uz vienām un tām pašām attiecināmajām izmaksām, ja netiek pārsniegta attiecīgā maksimālā atbalsta intensitāte vai atbalsta summa, kāda noteikta komercdarbības atbalsta programmā, </w:t>
      </w:r>
      <w:proofErr w:type="spellStart"/>
      <w:r w:rsidR="00562D8B" w:rsidRPr="00D2028D">
        <w:rPr>
          <w:color w:val="000000"/>
        </w:rPr>
        <w:t>ad-hoc</w:t>
      </w:r>
      <w:proofErr w:type="spellEnd"/>
      <w:r w:rsidR="00562D8B" w:rsidRPr="00D2028D">
        <w:rPr>
          <w:color w:val="000000"/>
        </w:rPr>
        <w:t xml:space="preserve"> lēmumā vai Eiropas Komisijas lēmumā.</w:t>
      </w:r>
      <w:r w:rsidR="00CA0EF3">
        <w:rPr>
          <w:color w:val="000000"/>
        </w:rPr>
        <w:t xml:space="preserve"> </w:t>
      </w:r>
      <w:proofErr w:type="spellStart"/>
      <w:r w:rsidR="00562D8B" w:rsidRPr="00F53EB8">
        <w:rPr>
          <w:i/>
          <w:iCs/>
          <w:color w:val="000000"/>
        </w:rPr>
        <w:t>De</w:t>
      </w:r>
      <w:proofErr w:type="spellEnd"/>
      <w:r w:rsidR="00CA0EF3">
        <w:rPr>
          <w:i/>
          <w:iCs/>
          <w:color w:val="000000"/>
        </w:rPr>
        <w:t xml:space="preserve"> </w:t>
      </w:r>
      <w:proofErr w:type="spellStart"/>
      <w:r w:rsidR="00562D8B" w:rsidRPr="00F53EB8">
        <w:rPr>
          <w:i/>
          <w:iCs/>
          <w:color w:val="000000"/>
        </w:rPr>
        <w:t>minimis</w:t>
      </w:r>
      <w:proofErr w:type="spellEnd"/>
      <w:r w:rsidR="00CA0EF3">
        <w:rPr>
          <w:color w:val="000000"/>
        </w:rPr>
        <w:t xml:space="preserve"> </w:t>
      </w:r>
      <w:r w:rsidR="00562D8B" w:rsidRPr="00D2028D">
        <w:rPr>
          <w:color w:val="000000"/>
        </w:rPr>
        <w:t>atbalstu ar citu</w:t>
      </w:r>
      <w:r w:rsidR="00CA0EF3">
        <w:rPr>
          <w:color w:val="000000"/>
        </w:rPr>
        <w:t xml:space="preserve"> </w:t>
      </w:r>
      <w:proofErr w:type="spellStart"/>
      <w:r w:rsidR="00562D8B" w:rsidRPr="00F53EB8">
        <w:rPr>
          <w:i/>
          <w:iCs/>
          <w:color w:val="000000"/>
        </w:rPr>
        <w:t>de</w:t>
      </w:r>
      <w:proofErr w:type="spellEnd"/>
      <w:r w:rsidR="00562D8B" w:rsidRPr="00F53EB8">
        <w:rPr>
          <w:i/>
          <w:iCs/>
          <w:color w:val="000000"/>
        </w:rPr>
        <w:t xml:space="preserve"> </w:t>
      </w:r>
      <w:proofErr w:type="spellStart"/>
      <w:r w:rsidR="00562D8B" w:rsidRPr="00F53EB8">
        <w:rPr>
          <w:i/>
          <w:iCs/>
          <w:color w:val="000000"/>
        </w:rPr>
        <w:t>minimis</w:t>
      </w:r>
      <w:proofErr w:type="spellEnd"/>
      <w:r w:rsidR="00CA0EF3">
        <w:rPr>
          <w:color w:val="000000"/>
        </w:rPr>
        <w:t xml:space="preserve"> </w:t>
      </w:r>
      <w:r w:rsidR="00562D8B" w:rsidRPr="00D2028D">
        <w:rPr>
          <w:color w:val="000000"/>
        </w:rPr>
        <w:t>atbalstu par vienām un tām pašām izmaksām var apvienot, ja pēc atbalstu apvienošanas atbalsta vienībai vai izmaksu pozīcijai attiecīgā maksimālā atbalsta intensitāte nepārsniedz 100 procentus.</w:t>
      </w:r>
    </w:p>
    <w:p w14:paraId="6A86965F" w14:textId="008610E7" w:rsidR="00562D8B" w:rsidRPr="00D2028D" w:rsidRDefault="00CC7463" w:rsidP="00D2028D">
      <w:pPr>
        <w:ind w:left="993" w:hanging="567"/>
        <w:jc w:val="both"/>
        <w:rPr>
          <w:color w:val="000000"/>
        </w:rPr>
      </w:pPr>
      <w:r w:rsidRPr="00D2028D">
        <w:rPr>
          <w:color w:val="000000"/>
        </w:rPr>
        <w:t>50.</w:t>
      </w:r>
      <w:r w:rsidR="00D2028D">
        <w:rPr>
          <w:color w:val="000000"/>
        </w:rPr>
        <w:t> </w:t>
      </w:r>
      <w:r w:rsidR="00562D8B" w:rsidRPr="00D2028D">
        <w:rPr>
          <w:color w:val="000000"/>
        </w:rPr>
        <w:t>Ja par vienām un tām pašām projekta attiecināmajām izmaksām tiek piešķirts atbalsts vairāku komercdarbības atbalsta programmu ietvaros, atbalsta saņēmējs iesniedz informāciju par plānoto un piešķirto atbalstu, tai skaitā par tām pašām attiecināmajām izmaksām, norādot atbalsta piešķiršanas datumu (tai skaitā plānoto atbalsta piešķiršanas datumu), atbalsta intensitāti, atbalsta sniedzēju, atbalsta pasākumu vai investīciju un plānoto vai piešķirto atbalsta summu.</w:t>
      </w:r>
    </w:p>
    <w:p w14:paraId="4843BB8A" w14:textId="5FA26312" w:rsidR="00562D8B" w:rsidRPr="00D2028D" w:rsidRDefault="00562D8B" w:rsidP="00D2028D">
      <w:pPr>
        <w:ind w:left="993" w:hanging="567"/>
        <w:jc w:val="both"/>
        <w:rPr>
          <w:color w:val="000000"/>
        </w:rPr>
      </w:pPr>
      <w:r w:rsidRPr="00D2028D">
        <w:rPr>
          <w:color w:val="000000"/>
        </w:rPr>
        <w:lastRenderedPageBreak/>
        <w:t>5</w:t>
      </w:r>
      <w:r w:rsidR="00CC7463" w:rsidRPr="00D2028D">
        <w:rPr>
          <w:color w:val="000000"/>
        </w:rPr>
        <w:t>1.</w:t>
      </w:r>
      <w:r w:rsidR="00D2028D">
        <w:rPr>
          <w:color w:val="000000"/>
        </w:rPr>
        <w:t> </w:t>
      </w:r>
      <w:r w:rsidRPr="00D2028D">
        <w:rPr>
          <w:color w:val="000000"/>
        </w:rPr>
        <w:t>Pašvaldība uzglabā visus ar</w:t>
      </w:r>
      <w:r w:rsidR="00CA0EF3">
        <w:rPr>
          <w:color w:val="000000"/>
        </w:rPr>
        <w:t xml:space="preserve"> </w:t>
      </w:r>
      <w:proofErr w:type="spellStart"/>
      <w:r w:rsidRPr="00D2028D">
        <w:rPr>
          <w:i/>
          <w:iCs/>
          <w:color w:val="000000"/>
        </w:rPr>
        <w:t>de</w:t>
      </w:r>
      <w:proofErr w:type="spellEnd"/>
      <w:r w:rsidRPr="00D2028D">
        <w:rPr>
          <w:i/>
          <w:iCs/>
          <w:color w:val="000000"/>
        </w:rPr>
        <w:t xml:space="preserve"> </w:t>
      </w:r>
      <w:proofErr w:type="spellStart"/>
      <w:r w:rsidRPr="00D2028D">
        <w:rPr>
          <w:i/>
          <w:iCs/>
          <w:color w:val="000000"/>
        </w:rPr>
        <w:t>minimis</w:t>
      </w:r>
      <w:proofErr w:type="spellEnd"/>
      <w:r w:rsidR="00CA0EF3">
        <w:rPr>
          <w:color w:val="000000"/>
        </w:rPr>
        <w:t xml:space="preserve"> </w:t>
      </w:r>
      <w:r w:rsidRPr="00D2028D">
        <w:rPr>
          <w:color w:val="000000"/>
        </w:rPr>
        <w:t>atbalsta piešķiršanu saistītos datus 10</w:t>
      </w:r>
      <w:r w:rsidR="00E537AB" w:rsidRPr="00D2028D">
        <w:rPr>
          <w:color w:val="000000"/>
        </w:rPr>
        <w:t> </w:t>
      </w:r>
      <w:r w:rsidRPr="00D2028D">
        <w:rPr>
          <w:color w:val="000000"/>
        </w:rPr>
        <w:t xml:space="preserve">gadus, sākot no dienas, kurā saskaņā ar </w:t>
      </w:r>
      <w:r w:rsidR="00CA0EF3">
        <w:rPr>
          <w:color w:val="000000"/>
        </w:rPr>
        <w:t>n</w:t>
      </w:r>
      <w:r w:rsidRPr="00D2028D">
        <w:rPr>
          <w:color w:val="000000"/>
        </w:rPr>
        <w:t>oteikumos noteikto piešķirts pēdējais</w:t>
      </w:r>
      <w:r w:rsidR="00CA0EF3">
        <w:rPr>
          <w:color w:val="000000"/>
        </w:rPr>
        <w:t xml:space="preserve"> </w:t>
      </w:r>
      <w:proofErr w:type="spellStart"/>
      <w:r w:rsidRPr="00D2028D">
        <w:rPr>
          <w:i/>
          <w:iCs/>
          <w:color w:val="000000"/>
        </w:rPr>
        <w:t>de</w:t>
      </w:r>
      <w:proofErr w:type="spellEnd"/>
      <w:r w:rsidRPr="00D2028D">
        <w:rPr>
          <w:i/>
          <w:iCs/>
          <w:color w:val="000000"/>
        </w:rPr>
        <w:t> </w:t>
      </w:r>
      <w:proofErr w:type="spellStart"/>
      <w:r w:rsidRPr="00D2028D">
        <w:rPr>
          <w:i/>
          <w:iCs/>
          <w:color w:val="000000"/>
        </w:rPr>
        <w:t>minimis</w:t>
      </w:r>
      <w:proofErr w:type="spellEnd"/>
      <w:r w:rsidR="00CA0EF3">
        <w:rPr>
          <w:color w:val="000000"/>
        </w:rPr>
        <w:t xml:space="preserve"> </w:t>
      </w:r>
      <w:r w:rsidRPr="00D2028D">
        <w:rPr>
          <w:color w:val="000000"/>
        </w:rPr>
        <w:t>atbalsts atbilstoši Eiropas Komisijas regulas Nr. 2023/2831 6. panta 3. un 7. punktam.</w:t>
      </w:r>
    </w:p>
    <w:p w14:paraId="697E6EBA" w14:textId="18C06824" w:rsidR="00562D8B" w:rsidRPr="00D2028D" w:rsidRDefault="00562D8B" w:rsidP="00D2028D">
      <w:pPr>
        <w:ind w:left="993" w:hanging="567"/>
        <w:jc w:val="both"/>
        <w:rPr>
          <w:color w:val="000000"/>
        </w:rPr>
      </w:pPr>
      <w:r w:rsidRPr="00D2028D">
        <w:rPr>
          <w:color w:val="000000"/>
        </w:rPr>
        <w:t> 52</w:t>
      </w:r>
      <w:r w:rsidR="00CC7463" w:rsidRPr="00D2028D">
        <w:rPr>
          <w:color w:val="000000"/>
        </w:rPr>
        <w:t>.</w:t>
      </w:r>
      <w:r w:rsidR="00D2028D">
        <w:rPr>
          <w:color w:val="000000"/>
        </w:rPr>
        <w:t> </w:t>
      </w:r>
      <w:proofErr w:type="spellStart"/>
      <w:r w:rsidRPr="00D2028D">
        <w:rPr>
          <w:i/>
          <w:iCs/>
          <w:color w:val="000000"/>
        </w:rPr>
        <w:t>De</w:t>
      </w:r>
      <w:proofErr w:type="spellEnd"/>
      <w:r w:rsidRPr="00D2028D">
        <w:rPr>
          <w:i/>
          <w:iCs/>
          <w:color w:val="000000"/>
        </w:rPr>
        <w:t xml:space="preserve"> </w:t>
      </w:r>
      <w:proofErr w:type="spellStart"/>
      <w:r w:rsidRPr="00D2028D">
        <w:rPr>
          <w:i/>
          <w:iCs/>
          <w:color w:val="000000"/>
        </w:rPr>
        <w:t>minimis</w:t>
      </w:r>
      <w:proofErr w:type="spellEnd"/>
      <w:r w:rsidRPr="00D2028D">
        <w:rPr>
          <w:color w:val="000000"/>
        </w:rPr>
        <w:t> atbalsta saņēmējs uzglabā visus ar </w:t>
      </w:r>
      <w:proofErr w:type="spellStart"/>
      <w:r w:rsidRPr="00D2028D">
        <w:rPr>
          <w:i/>
          <w:iCs/>
          <w:color w:val="000000"/>
        </w:rPr>
        <w:t>de</w:t>
      </w:r>
      <w:proofErr w:type="spellEnd"/>
      <w:r w:rsidRPr="00D2028D">
        <w:rPr>
          <w:i/>
          <w:iCs/>
          <w:color w:val="000000"/>
        </w:rPr>
        <w:t xml:space="preserve"> </w:t>
      </w:r>
      <w:proofErr w:type="spellStart"/>
      <w:r w:rsidRPr="00D2028D">
        <w:rPr>
          <w:i/>
          <w:iCs/>
          <w:color w:val="000000"/>
        </w:rPr>
        <w:t>minimis</w:t>
      </w:r>
      <w:proofErr w:type="spellEnd"/>
      <w:r w:rsidRPr="00D2028D">
        <w:rPr>
          <w:color w:val="000000"/>
        </w:rPr>
        <w:t> atbalsta piešķiršanu saistītos datus 10</w:t>
      </w:r>
      <w:r w:rsidR="00E537AB" w:rsidRPr="00D2028D">
        <w:rPr>
          <w:color w:val="000000"/>
        </w:rPr>
        <w:t> </w:t>
      </w:r>
      <w:r w:rsidRPr="00D2028D">
        <w:rPr>
          <w:color w:val="000000"/>
        </w:rPr>
        <w:t>gadus no</w:t>
      </w:r>
      <w:r w:rsidR="00CA0EF3">
        <w:rPr>
          <w:color w:val="000000"/>
        </w:rPr>
        <w:t xml:space="preserve"> </w:t>
      </w:r>
      <w:proofErr w:type="spellStart"/>
      <w:r w:rsidRPr="00D2028D">
        <w:rPr>
          <w:i/>
          <w:iCs/>
          <w:color w:val="000000"/>
        </w:rPr>
        <w:t>de</w:t>
      </w:r>
      <w:proofErr w:type="spellEnd"/>
      <w:r w:rsidRPr="00D2028D">
        <w:rPr>
          <w:i/>
          <w:iCs/>
          <w:color w:val="000000"/>
        </w:rPr>
        <w:t xml:space="preserve"> </w:t>
      </w:r>
      <w:proofErr w:type="spellStart"/>
      <w:r w:rsidRPr="00D2028D">
        <w:rPr>
          <w:i/>
          <w:iCs/>
          <w:color w:val="000000"/>
        </w:rPr>
        <w:t>minimis</w:t>
      </w:r>
      <w:proofErr w:type="spellEnd"/>
      <w:r w:rsidR="00CA0EF3">
        <w:rPr>
          <w:color w:val="000000"/>
        </w:rPr>
        <w:t xml:space="preserve"> </w:t>
      </w:r>
      <w:r w:rsidRPr="00D2028D">
        <w:rPr>
          <w:color w:val="000000"/>
        </w:rPr>
        <w:t>atbalsta piešķiršanas dienas atbilstoši Eiropas Komisijas regulas Nr. 2023/2831 6. panta 3. un 7. punktam.</w:t>
      </w:r>
    </w:p>
    <w:p w14:paraId="326ACE5B" w14:textId="69C1E5EE" w:rsidR="00562D8B" w:rsidRPr="00D2028D" w:rsidRDefault="00562D8B" w:rsidP="00D2028D">
      <w:pPr>
        <w:ind w:left="993" w:hanging="567"/>
        <w:jc w:val="both"/>
        <w:rPr>
          <w:color w:val="000000"/>
        </w:rPr>
      </w:pPr>
      <w:r w:rsidRPr="00D2028D">
        <w:rPr>
          <w:color w:val="000000"/>
        </w:rPr>
        <w:t>5</w:t>
      </w:r>
      <w:r w:rsidR="00000472">
        <w:rPr>
          <w:color w:val="000000"/>
        </w:rPr>
        <w:t>2</w:t>
      </w:r>
      <w:r w:rsidR="00000472" w:rsidRPr="00000472">
        <w:rPr>
          <w:color w:val="000000"/>
          <w:vertAlign w:val="superscript"/>
        </w:rPr>
        <w:t>1</w:t>
      </w:r>
      <w:r w:rsidR="00CC7463" w:rsidRPr="00D2028D">
        <w:rPr>
          <w:color w:val="000000"/>
        </w:rPr>
        <w:t>.</w:t>
      </w:r>
      <w:r w:rsidR="00D2028D">
        <w:rPr>
          <w:color w:val="000000"/>
        </w:rPr>
        <w:t> </w:t>
      </w:r>
      <w:proofErr w:type="spellStart"/>
      <w:r w:rsidRPr="00D2028D">
        <w:rPr>
          <w:i/>
          <w:iCs/>
          <w:color w:val="000000"/>
        </w:rPr>
        <w:t>De</w:t>
      </w:r>
      <w:proofErr w:type="spellEnd"/>
      <w:r w:rsidRPr="00D2028D">
        <w:rPr>
          <w:i/>
          <w:iCs/>
          <w:color w:val="000000"/>
        </w:rPr>
        <w:t xml:space="preserve"> </w:t>
      </w:r>
      <w:proofErr w:type="spellStart"/>
      <w:r w:rsidRPr="00D2028D">
        <w:rPr>
          <w:i/>
          <w:iCs/>
          <w:color w:val="000000"/>
        </w:rPr>
        <w:t>minimis</w:t>
      </w:r>
      <w:proofErr w:type="spellEnd"/>
      <w:r w:rsidRPr="00D2028D">
        <w:rPr>
          <w:color w:val="000000"/>
        </w:rPr>
        <w:t> atbalsta piešķiršana un uzskaite tiek veikta saskaņā ar normatīvajiem aktiem par </w:t>
      </w:r>
      <w:proofErr w:type="spellStart"/>
      <w:r w:rsidRPr="00D2028D">
        <w:rPr>
          <w:i/>
          <w:iCs/>
          <w:color w:val="000000"/>
        </w:rPr>
        <w:t>de</w:t>
      </w:r>
      <w:proofErr w:type="spellEnd"/>
      <w:r w:rsidRPr="00D2028D">
        <w:rPr>
          <w:i/>
          <w:iCs/>
          <w:color w:val="000000"/>
        </w:rPr>
        <w:t xml:space="preserve"> </w:t>
      </w:r>
      <w:proofErr w:type="spellStart"/>
      <w:r w:rsidRPr="00D2028D">
        <w:rPr>
          <w:i/>
          <w:iCs/>
          <w:color w:val="000000"/>
        </w:rPr>
        <w:t>minimis</w:t>
      </w:r>
      <w:proofErr w:type="spellEnd"/>
      <w:r w:rsidRPr="00D2028D">
        <w:rPr>
          <w:color w:val="000000"/>
        </w:rPr>
        <w:t> atbalsta uzskaites un piešķiršanas kārtību. Atbalsta pretendents atbalsta pieteikumam pievieno</w:t>
      </w:r>
      <w:r w:rsidR="00CA0EF3">
        <w:rPr>
          <w:color w:val="000000"/>
        </w:rPr>
        <w:t xml:space="preserve"> </w:t>
      </w:r>
      <w:proofErr w:type="spellStart"/>
      <w:r w:rsidRPr="00D2028D">
        <w:rPr>
          <w:i/>
          <w:iCs/>
          <w:color w:val="000000"/>
        </w:rPr>
        <w:t>de</w:t>
      </w:r>
      <w:proofErr w:type="spellEnd"/>
      <w:r w:rsidRPr="00D2028D">
        <w:rPr>
          <w:i/>
          <w:iCs/>
          <w:color w:val="000000"/>
        </w:rPr>
        <w:t xml:space="preserve"> </w:t>
      </w:r>
      <w:proofErr w:type="spellStart"/>
      <w:r w:rsidRPr="00D2028D">
        <w:rPr>
          <w:i/>
          <w:iCs/>
          <w:color w:val="000000"/>
        </w:rPr>
        <w:t>minimis</w:t>
      </w:r>
      <w:proofErr w:type="spellEnd"/>
      <w:r w:rsidR="00CA0EF3">
        <w:rPr>
          <w:color w:val="000000"/>
        </w:rPr>
        <w:t xml:space="preserve"> </w:t>
      </w:r>
      <w:r w:rsidRPr="00D2028D">
        <w:rPr>
          <w:color w:val="000000"/>
        </w:rPr>
        <w:t>atbalsta uzskaites sistēmā sagatavotās veidlapas par sniedzamo informāciju</w:t>
      </w:r>
      <w:r w:rsidR="00CA0EF3">
        <w:rPr>
          <w:color w:val="000000"/>
        </w:rPr>
        <w:t xml:space="preserve"> </w:t>
      </w:r>
      <w:proofErr w:type="spellStart"/>
      <w:r w:rsidRPr="00D2028D">
        <w:rPr>
          <w:i/>
          <w:iCs/>
          <w:color w:val="000000"/>
        </w:rPr>
        <w:t>de</w:t>
      </w:r>
      <w:proofErr w:type="spellEnd"/>
      <w:r w:rsidRPr="00D2028D">
        <w:rPr>
          <w:i/>
          <w:iCs/>
          <w:color w:val="000000"/>
        </w:rPr>
        <w:t xml:space="preserve"> </w:t>
      </w:r>
      <w:proofErr w:type="spellStart"/>
      <w:r w:rsidRPr="00D2028D">
        <w:rPr>
          <w:i/>
          <w:iCs/>
          <w:color w:val="000000"/>
        </w:rPr>
        <w:t>minimis</w:t>
      </w:r>
      <w:proofErr w:type="spellEnd"/>
      <w:r w:rsidR="00CA0EF3">
        <w:rPr>
          <w:color w:val="000000"/>
        </w:rPr>
        <w:t xml:space="preserve"> </w:t>
      </w:r>
      <w:r w:rsidRPr="00D2028D">
        <w:rPr>
          <w:color w:val="000000"/>
        </w:rPr>
        <w:t xml:space="preserve">atbalsta uzskaitei un piešķiršanai izdruku vai atbalsta pieteikumā norāda </w:t>
      </w:r>
      <w:r w:rsidR="003D4A86">
        <w:rPr>
          <w:color w:val="000000"/>
        </w:rPr>
        <w:t>šajā punktā minētajā s</w:t>
      </w:r>
      <w:r w:rsidRPr="00D2028D">
        <w:rPr>
          <w:color w:val="000000"/>
        </w:rPr>
        <w:t>istēmā aizpildītās veidlapas identifikācijas numuru.</w:t>
      </w:r>
    </w:p>
    <w:p w14:paraId="467B4B68" w14:textId="287615AF" w:rsidR="00562D8B" w:rsidRPr="00D2028D" w:rsidRDefault="00562D8B" w:rsidP="00D2028D">
      <w:pPr>
        <w:ind w:left="993" w:hanging="567"/>
        <w:jc w:val="both"/>
        <w:rPr>
          <w:color w:val="000000"/>
        </w:rPr>
      </w:pPr>
      <w:r w:rsidRPr="00D2028D">
        <w:rPr>
          <w:color w:val="000000"/>
        </w:rPr>
        <w:t>5</w:t>
      </w:r>
      <w:r w:rsidR="00000472">
        <w:rPr>
          <w:color w:val="000000"/>
        </w:rPr>
        <w:t>2</w:t>
      </w:r>
      <w:r w:rsidR="00000472" w:rsidRPr="00000472">
        <w:rPr>
          <w:color w:val="000000"/>
          <w:vertAlign w:val="superscript"/>
        </w:rPr>
        <w:t>2</w:t>
      </w:r>
      <w:r w:rsidR="00CC7463" w:rsidRPr="00D2028D">
        <w:rPr>
          <w:color w:val="000000"/>
        </w:rPr>
        <w:t>.</w:t>
      </w:r>
      <w:r w:rsidR="00D2028D">
        <w:rPr>
          <w:color w:val="000000"/>
        </w:rPr>
        <w:t> </w:t>
      </w:r>
      <w:r w:rsidRPr="00D2028D">
        <w:rPr>
          <w:color w:val="000000"/>
        </w:rPr>
        <w:t>Ja tiek pārkāpti Eiropas Komisijas regulas Nr. 2023/2831 nosacījumi,</w:t>
      </w:r>
      <w:r w:rsidR="00CA0EF3">
        <w:rPr>
          <w:color w:val="000000"/>
        </w:rPr>
        <w:t xml:space="preserve"> </w:t>
      </w:r>
      <w:proofErr w:type="spellStart"/>
      <w:r w:rsidRPr="00D2028D">
        <w:rPr>
          <w:i/>
          <w:iCs/>
          <w:color w:val="000000"/>
        </w:rPr>
        <w:t>de</w:t>
      </w:r>
      <w:proofErr w:type="spellEnd"/>
      <w:r w:rsidRPr="00D2028D">
        <w:rPr>
          <w:i/>
          <w:iCs/>
          <w:color w:val="000000"/>
        </w:rPr>
        <w:t> </w:t>
      </w:r>
      <w:proofErr w:type="spellStart"/>
      <w:r w:rsidRPr="00D2028D">
        <w:rPr>
          <w:i/>
          <w:iCs/>
          <w:color w:val="000000"/>
        </w:rPr>
        <w:t>minimis</w:t>
      </w:r>
      <w:proofErr w:type="spellEnd"/>
      <w:r w:rsidR="00CA0EF3">
        <w:rPr>
          <w:color w:val="000000"/>
        </w:rPr>
        <w:t xml:space="preserve"> </w:t>
      </w:r>
      <w:r w:rsidRPr="00D2028D">
        <w:rPr>
          <w:color w:val="000000"/>
        </w:rPr>
        <w:t xml:space="preserve">atbalsta saņēmējam ir pienākums atmaksāt Pašvaldībai šo </w:t>
      </w:r>
      <w:r w:rsidR="003D4A86">
        <w:rPr>
          <w:color w:val="000000"/>
        </w:rPr>
        <w:t>n</w:t>
      </w:r>
      <w:r w:rsidRPr="00D2028D">
        <w:rPr>
          <w:color w:val="000000"/>
        </w:rPr>
        <w:t>oteikumu ietvaros saņemto nelikumīgo</w:t>
      </w:r>
      <w:r w:rsidR="00CA0EF3">
        <w:rPr>
          <w:color w:val="000000"/>
        </w:rPr>
        <w:t xml:space="preserve"> </w:t>
      </w:r>
      <w:proofErr w:type="spellStart"/>
      <w:r w:rsidRPr="00D2028D">
        <w:rPr>
          <w:i/>
          <w:iCs/>
          <w:color w:val="000000"/>
        </w:rPr>
        <w:t>de</w:t>
      </w:r>
      <w:proofErr w:type="spellEnd"/>
      <w:r w:rsidRPr="00D2028D">
        <w:rPr>
          <w:i/>
          <w:iCs/>
          <w:color w:val="000000"/>
        </w:rPr>
        <w:t xml:space="preserve"> </w:t>
      </w:r>
      <w:proofErr w:type="spellStart"/>
      <w:r w:rsidRPr="00D2028D">
        <w:rPr>
          <w:i/>
          <w:iCs/>
          <w:color w:val="000000"/>
        </w:rPr>
        <w:t>minimis</w:t>
      </w:r>
      <w:proofErr w:type="spellEnd"/>
      <w:r w:rsidR="00CA0EF3">
        <w:rPr>
          <w:color w:val="000000"/>
        </w:rPr>
        <w:t xml:space="preserve"> </w:t>
      </w:r>
      <w:r w:rsidRPr="00D2028D">
        <w:rPr>
          <w:color w:val="000000"/>
        </w:rPr>
        <w:t>atbalstu kopā ar procentiem no līdzekļiem, kas ir brīvi no komercdarbības atbalsta, atbilstoši Komercdarbības atbalsta kontroles likuma IV vai V nodaļas nosacījumiem.</w:t>
      </w:r>
    </w:p>
    <w:p w14:paraId="0308A02A" w14:textId="365780B1" w:rsidR="00562D8B" w:rsidRDefault="00562D8B" w:rsidP="00D2028D">
      <w:pPr>
        <w:tabs>
          <w:tab w:val="left" w:pos="851"/>
        </w:tabs>
        <w:ind w:left="993" w:hanging="567"/>
        <w:jc w:val="both"/>
        <w:rPr>
          <w:color w:val="000000"/>
        </w:rPr>
      </w:pPr>
      <w:r w:rsidRPr="00D2028D">
        <w:rPr>
          <w:color w:val="000000"/>
        </w:rPr>
        <w:t>5</w:t>
      </w:r>
      <w:r w:rsidR="00000472">
        <w:rPr>
          <w:color w:val="000000"/>
        </w:rPr>
        <w:t>2</w:t>
      </w:r>
      <w:r w:rsidR="00000472" w:rsidRPr="00000472">
        <w:rPr>
          <w:color w:val="000000"/>
          <w:vertAlign w:val="superscript"/>
        </w:rPr>
        <w:t>3</w:t>
      </w:r>
      <w:r w:rsidR="00CC7463" w:rsidRPr="00D2028D">
        <w:rPr>
          <w:color w:val="000000"/>
        </w:rPr>
        <w:t>.</w:t>
      </w:r>
      <w:r w:rsidR="00CA0EF3">
        <w:rPr>
          <w:color w:val="000000"/>
        </w:rPr>
        <w:t xml:space="preserve"> </w:t>
      </w:r>
      <w:proofErr w:type="spellStart"/>
      <w:r w:rsidRPr="00D2028D">
        <w:rPr>
          <w:i/>
          <w:iCs/>
          <w:color w:val="000000"/>
        </w:rPr>
        <w:t>De</w:t>
      </w:r>
      <w:proofErr w:type="spellEnd"/>
      <w:r w:rsidRPr="00D2028D">
        <w:rPr>
          <w:i/>
          <w:iCs/>
          <w:color w:val="000000"/>
        </w:rPr>
        <w:t xml:space="preserve"> </w:t>
      </w:r>
      <w:proofErr w:type="spellStart"/>
      <w:r w:rsidRPr="00D2028D">
        <w:rPr>
          <w:i/>
          <w:iCs/>
          <w:color w:val="000000"/>
        </w:rPr>
        <w:t>minimis</w:t>
      </w:r>
      <w:proofErr w:type="spellEnd"/>
      <w:r w:rsidR="00CA0EF3">
        <w:rPr>
          <w:i/>
          <w:iCs/>
          <w:color w:val="000000"/>
        </w:rPr>
        <w:t xml:space="preserve"> </w:t>
      </w:r>
      <w:r w:rsidRPr="00D2028D">
        <w:rPr>
          <w:color w:val="000000"/>
        </w:rPr>
        <w:t xml:space="preserve">atbalstu šo </w:t>
      </w:r>
      <w:r w:rsidR="00CA0EF3">
        <w:rPr>
          <w:color w:val="000000"/>
        </w:rPr>
        <w:t>n</w:t>
      </w:r>
      <w:r w:rsidRPr="00D2028D">
        <w:rPr>
          <w:color w:val="000000"/>
        </w:rPr>
        <w:t>oteikumu ietvaros piešķir līdz 2031.</w:t>
      </w:r>
      <w:r w:rsidR="00E537AB" w:rsidRPr="00D2028D">
        <w:rPr>
          <w:color w:val="000000"/>
        </w:rPr>
        <w:t> </w:t>
      </w:r>
      <w:r w:rsidRPr="00D2028D">
        <w:rPr>
          <w:color w:val="000000"/>
        </w:rPr>
        <w:t>gada 3</w:t>
      </w:r>
      <w:r w:rsidR="003622A1" w:rsidRPr="00D2028D">
        <w:rPr>
          <w:color w:val="000000"/>
        </w:rPr>
        <w:t>0</w:t>
      </w:r>
      <w:r w:rsidRPr="00D2028D">
        <w:rPr>
          <w:color w:val="000000"/>
        </w:rPr>
        <w:t>.</w:t>
      </w:r>
      <w:r w:rsidR="00E537AB" w:rsidRPr="00D2028D">
        <w:rPr>
          <w:color w:val="000000"/>
        </w:rPr>
        <w:t> </w:t>
      </w:r>
      <w:r w:rsidRPr="00D2028D">
        <w:rPr>
          <w:color w:val="000000"/>
        </w:rPr>
        <w:t>jūnijam.”</w:t>
      </w:r>
      <w:r w:rsidR="00CA0EF3">
        <w:rPr>
          <w:color w:val="000000"/>
        </w:rPr>
        <w:t>.</w:t>
      </w:r>
      <w:r w:rsidRPr="00D2028D">
        <w:rPr>
          <w:color w:val="000000"/>
        </w:rPr>
        <w:t xml:space="preserve"> </w:t>
      </w:r>
    </w:p>
    <w:p w14:paraId="746577E8" w14:textId="690172D9" w:rsidR="00562D8B" w:rsidRPr="00B2570E" w:rsidRDefault="003D4A86" w:rsidP="00D2028D">
      <w:pPr>
        <w:pStyle w:val="ListParagraph"/>
        <w:numPr>
          <w:ilvl w:val="0"/>
          <w:numId w:val="25"/>
        </w:numPr>
        <w:spacing w:after="0" w:line="240" w:lineRule="auto"/>
        <w:ind w:left="426" w:hanging="426"/>
        <w:jc w:val="both"/>
        <w:rPr>
          <w:rFonts w:ascii="Times New Roman" w:hAnsi="Times New Roman"/>
          <w:sz w:val="24"/>
          <w:szCs w:val="24"/>
        </w:rPr>
      </w:pPr>
      <w:r w:rsidRPr="00B2570E">
        <w:rPr>
          <w:rFonts w:ascii="Times New Roman" w:hAnsi="Times New Roman"/>
          <w:sz w:val="24"/>
          <w:szCs w:val="24"/>
        </w:rPr>
        <w:t>Aizstāt</w:t>
      </w:r>
      <w:r w:rsidR="004A72C8" w:rsidRPr="00B2570E">
        <w:rPr>
          <w:rFonts w:ascii="Times New Roman" w:hAnsi="Times New Roman"/>
          <w:sz w:val="24"/>
          <w:szCs w:val="24"/>
        </w:rPr>
        <w:t xml:space="preserve"> 2.</w:t>
      </w:r>
      <w:r w:rsidR="00E537AB" w:rsidRPr="00B2570E">
        <w:rPr>
          <w:rFonts w:ascii="Times New Roman" w:hAnsi="Times New Roman"/>
          <w:sz w:val="24"/>
          <w:szCs w:val="24"/>
        </w:rPr>
        <w:t> </w:t>
      </w:r>
      <w:r w:rsidR="004A72C8" w:rsidRPr="00B2570E">
        <w:rPr>
          <w:rFonts w:ascii="Times New Roman" w:hAnsi="Times New Roman"/>
          <w:sz w:val="24"/>
          <w:szCs w:val="24"/>
        </w:rPr>
        <w:t>pielikum</w:t>
      </w:r>
      <w:r w:rsidR="004C34D0" w:rsidRPr="00B2570E">
        <w:rPr>
          <w:rFonts w:ascii="Times New Roman" w:hAnsi="Times New Roman"/>
          <w:sz w:val="24"/>
          <w:szCs w:val="24"/>
        </w:rPr>
        <w:t>u</w:t>
      </w:r>
      <w:r w:rsidR="004A72C8" w:rsidRPr="00B2570E">
        <w:rPr>
          <w:rFonts w:ascii="Times New Roman" w:hAnsi="Times New Roman"/>
          <w:sz w:val="24"/>
          <w:szCs w:val="24"/>
        </w:rPr>
        <w:t xml:space="preserve"> </w:t>
      </w:r>
      <w:bookmarkStart w:id="2" w:name="_Hlk205817787"/>
      <w:r w:rsidR="004A72C8" w:rsidRPr="00B2570E">
        <w:rPr>
          <w:rFonts w:ascii="Times New Roman" w:hAnsi="Times New Roman"/>
          <w:sz w:val="24"/>
          <w:szCs w:val="24"/>
        </w:rPr>
        <w:t>“Līgums par līdzfinansējuma piešķiršanu”</w:t>
      </w:r>
      <w:bookmarkEnd w:id="2"/>
      <w:r w:rsidR="004C34D0" w:rsidRPr="00B2570E">
        <w:rPr>
          <w:rFonts w:ascii="Times New Roman" w:hAnsi="Times New Roman"/>
          <w:sz w:val="24"/>
          <w:szCs w:val="24"/>
        </w:rPr>
        <w:t xml:space="preserve"> ar š</w:t>
      </w:r>
      <w:r w:rsidR="00CA0EF3" w:rsidRPr="00B2570E">
        <w:rPr>
          <w:rFonts w:ascii="Times New Roman" w:hAnsi="Times New Roman"/>
          <w:sz w:val="24"/>
          <w:szCs w:val="24"/>
        </w:rPr>
        <w:t>o</w:t>
      </w:r>
      <w:r w:rsidR="004C34D0" w:rsidRPr="00B2570E">
        <w:rPr>
          <w:rFonts w:ascii="Times New Roman" w:hAnsi="Times New Roman"/>
          <w:sz w:val="24"/>
          <w:szCs w:val="24"/>
        </w:rPr>
        <w:t xml:space="preserve"> </w:t>
      </w:r>
      <w:r w:rsidRPr="00B2570E">
        <w:rPr>
          <w:rFonts w:ascii="Times New Roman" w:hAnsi="Times New Roman"/>
          <w:sz w:val="24"/>
          <w:szCs w:val="24"/>
        </w:rPr>
        <w:t xml:space="preserve">saistošo noteikumu </w:t>
      </w:r>
      <w:r w:rsidR="004C34D0" w:rsidRPr="00B2570E">
        <w:rPr>
          <w:rFonts w:ascii="Times New Roman" w:hAnsi="Times New Roman"/>
          <w:sz w:val="24"/>
          <w:szCs w:val="24"/>
        </w:rPr>
        <w:t>pielikumu “Līgums par līdzfinansējuma piešķiršanu”.</w:t>
      </w:r>
    </w:p>
    <w:p w14:paraId="4B20C21B" w14:textId="77777777" w:rsidR="004C34D0" w:rsidRPr="00B2570E" w:rsidRDefault="004C34D0" w:rsidP="004C34D0">
      <w:pPr>
        <w:pStyle w:val="ListParagraph"/>
        <w:spacing w:after="0" w:line="240" w:lineRule="auto"/>
        <w:ind w:left="426"/>
        <w:jc w:val="both"/>
        <w:rPr>
          <w:rFonts w:ascii="Times New Roman" w:hAnsi="Times New Roman"/>
          <w:sz w:val="24"/>
          <w:szCs w:val="24"/>
        </w:rPr>
      </w:pPr>
    </w:p>
    <w:p w14:paraId="209C2183" w14:textId="77777777" w:rsidR="000F56AA" w:rsidRPr="00D2028D" w:rsidRDefault="000F56AA" w:rsidP="000F56AA">
      <w:pPr>
        <w:jc w:val="both"/>
      </w:pPr>
    </w:p>
    <w:tbl>
      <w:tblPr>
        <w:tblW w:w="5000" w:type="pct"/>
        <w:tblLook w:val="04A0" w:firstRow="1" w:lastRow="0" w:firstColumn="1" w:lastColumn="0" w:noHBand="0" w:noVBand="1"/>
      </w:tblPr>
      <w:tblGrid>
        <w:gridCol w:w="3702"/>
        <w:gridCol w:w="2958"/>
        <w:gridCol w:w="2694"/>
      </w:tblGrid>
      <w:tr w:rsidR="008A4A99" w:rsidRPr="00D2028D" w14:paraId="799800A0" w14:textId="77777777" w:rsidTr="00D45DDA">
        <w:trPr>
          <w:trHeight w:val="131"/>
        </w:trPr>
        <w:tc>
          <w:tcPr>
            <w:tcW w:w="1979" w:type="pct"/>
            <w:hideMark/>
          </w:tcPr>
          <w:p w14:paraId="48A7E13C" w14:textId="4D84E0F5" w:rsidR="008A4A99" w:rsidRPr="00D2028D" w:rsidRDefault="008A4A99" w:rsidP="00D45DDA">
            <w:pPr>
              <w:ind w:left="-105"/>
            </w:pPr>
            <w:r w:rsidRPr="00D2028D">
              <w:t>Priekšsēdētāj</w:t>
            </w:r>
            <w:r w:rsidR="00863854" w:rsidRPr="00D2028D">
              <w:t>s</w:t>
            </w:r>
          </w:p>
        </w:tc>
        <w:tc>
          <w:tcPr>
            <w:tcW w:w="1581" w:type="pct"/>
            <w:hideMark/>
          </w:tcPr>
          <w:p w14:paraId="6B788666" w14:textId="77777777" w:rsidR="008A4A99" w:rsidRPr="00D2028D" w:rsidRDefault="008A4A99" w:rsidP="00D45DDA">
            <w:r w:rsidRPr="00D2028D">
              <w:t>(paraksts*)</w:t>
            </w:r>
          </w:p>
        </w:tc>
        <w:tc>
          <w:tcPr>
            <w:tcW w:w="1440" w:type="pct"/>
            <w:hideMark/>
          </w:tcPr>
          <w:p w14:paraId="09C8DB76" w14:textId="671B27C9" w:rsidR="008A4A99" w:rsidRPr="00D2028D" w:rsidRDefault="00863854" w:rsidP="00D45DDA">
            <w:pPr>
              <w:ind w:right="-116"/>
              <w:jc w:val="right"/>
            </w:pPr>
            <w:r w:rsidRPr="00D2028D">
              <w:t>G.</w:t>
            </w:r>
            <w:r w:rsidR="00D2028D">
              <w:t> </w:t>
            </w:r>
            <w:r w:rsidR="00D90A9C" w:rsidRPr="00D2028D">
              <w:t>T</w:t>
            </w:r>
            <w:r w:rsidRPr="00D2028D">
              <w:t>ruksnis</w:t>
            </w:r>
          </w:p>
        </w:tc>
      </w:tr>
    </w:tbl>
    <w:p w14:paraId="575CF442" w14:textId="77777777" w:rsidR="008A4A99" w:rsidRPr="00D2028D" w:rsidRDefault="008A4A99" w:rsidP="008A4A99">
      <w:pPr>
        <w:rPr>
          <w:rFonts w:eastAsia="Calibri"/>
        </w:rPr>
      </w:pPr>
    </w:p>
    <w:p w14:paraId="241364D1" w14:textId="77777777" w:rsidR="008A4A99" w:rsidRPr="00D2028D" w:rsidRDefault="008A4A99" w:rsidP="008A4A99">
      <w:pPr>
        <w:jc w:val="center"/>
        <w:rPr>
          <w:rFonts w:eastAsia="Calibri"/>
          <w:sz w:val="20"/>
          <w:szCs w:val="20"/>
          <w:lang w:eastAsia="en-US"/>
        </w:rPr>
      </w:pPr>
      <w:r w:rsidRPr="00D2028D">
        <w:rPr>
          <w:rFonts w:eastAsia="Calibri"/>
          <w:sz w:val="20"/>
          <w:szCs w:val="20"/>
          <w:lang w:eastAsia="en-US"/>
        </w:rPr>
        <w:t>*DOKUMENTS PARAKSTĪTS AR DROŠU ELEKTRONISKO PARAKSTU UN SATUR LAIKA ZĪMOGU</w:t>
      </w:r>
    </w:p>
    <w:p w14:paraId="6DB9CB44" w14:textId="77777777" w:rsidR="00CB01F9" w:rsidRPr="00D2028D" w:rsidRDefault="00F43B4B" w:rsidP="00CB01F9">
      <w:pPr>
        <w:jc w:val="center"/>
        <w:rPr>
          <w:b/>
          <w:bCs/>
          <w:lang w:eastAsia="en-US" w:bidi="en-US"/>
        </w:rPr>
      </w:pPr>
      <w:r w:rsidRPr="00D2028D">
        <w:br w:type="page"/>
      </w:r>
      <w:r w:rsidR="00CB01F9" w:rsidRPr="00D2028D">
        <w:rPr>
          <w:b/>
          <w:bCs/>
          <w:lang w:eastAsia="en-US" w:bidi="en-US"/>
        </w:rPr>
        <w:lastRenderedPageBreak/>
        <w:t>PASKAIDROJUMA RAKSTS</w:t>
      </w:r>
    </w:p>
    <w:p w14:paraId="0BB7F4A1" w14:textId="77777777" w:rsidR="00CB01F9" w:rsidRPr="00D2028D" w:rsidRDefault="00CB01F9" w:rsidP="00CB01F9">
      <w:pPr>
        <w:jc w:val="center"/>
        <w:rPr>
          <w:b/>
          <w:bCs/>
          <w:lang w:eastAsia="en-US" w:bidi="en-US"/>
        </w:rPr>
      </w:pPr>
    </w:p>
    <w:p w14:paraId="2B3080F5" w14:textId="2B76FCEA" w:rsidR="00CB01F9" w:rsidRPr="00D2028D" w:rsidRDefault="00CB01F9" w:rsidP="00CB01F9">
      <w:pPr>
        <w:ind w:firstLine="180"/>
        <w:jc w:val="center"/>
        <w:rPr>
          <w:b/>
          <w:bCs/>
        </w:rPr>
      </w:pPr>
      <w:r w:rsidRPr="00D2028D">
        <w:rPr>
          <w:b/>
          <w:bCs/>
        </w:rPr>
        <w:t xml:space="preserve">Jūrmalas domes </w:t>
      </w:r>
      <w:r w:rsidR="00235B67" w:rsidRPr="00D2028D">
        <w:rPr>
          <w:b/>
          <w:bCs/>
        </w:rPr>
        <w:t>202</w:t>
      </w:r>
      <w:r w:rsidR="00624B94" w:rsidRPr="00D2028D">
        <w:rPr>
          <w:b/>
          <w:bCs/>
        </w:rPr>
        <w:t>5</w:t>
      </w:r>
      <w:r w:rsidR="00235B67" w:rsidRPr="00D2028D">
        <w:rPr>
          <w:b/>
          <w:bCs/>
        </w:rPr>
        <w:t xml:space="preserve">. gada __. _____________ </w:t>
      </w:r>
      <w:r w:rsidRPr="00D2028D">
        <w:rPr>
          <w:b/>
          <w:bCs/>
        </w:rPr>
        <w:t>saistošajiem noteikumiem Nr.</w:t>
      </w:r>
      <w:r w:rsidR="00235B67" w:rsidRPr="00D2028D">
        <w:rPr>
          <w:b/>
          <w:bCs/>
        </w:rPr>
        <w:t> </w:t>
      </w:r>
      <w:r w:rsidRPr="00D2028D">
        <w:rPr>
          <w:b/>
          <w:bCs/>
        </w:rPr>
        <w:t>___</w:t>
      </w:r>
    </w:p>
    <w:p w14:paraId="7ED000E1" w14:textId="16350D8F" w:rsidR="00CB01F9" w:rsidRPr="00D2028D" w:rsidRDefault="00AE015F" w:rsidP="00CB01F9">
      <w:pPr>
        <w:ind w:firstLine="180"/>
        <w:jc w:val="center"/>
        <w:rPr>
          <w:b/>
          <w:bCs/>
        </w:rPr>
      </w:pPr>
      <w:r w:rsidRPr="00D2028D">
        <w:t>“</w:t>
      </w:r>
      <w:r w:rsidR="00624B94" w:rsidRPr="00D2028D">
        <w:rPr>
          <w:b/>
          <w:bCs/>
        </w:rPr>
        <w:t>Grozījumi Jūrmalas domes 2022.</w:t>
      </w:r>
      <w:r w:rsidR="00E537AB" w:rsidRPr="00D2028D">
        <w:rPr>
          <w:b/>
          <w:bCs/>
        </w:rPr>
        <w:t> </w:t>
      </w:r>
      <w:r w:rsidR="00624B94" w:rsidRPr="00D2028D">
        <w:rPr>
          <w:b/>
          <w:bCs/>
        </w:rPr>
        <w:t>gada 25.</w:t>
      </w:r>
      <w:r w:rsidR="00E537AB" w:rsidRPr="00D2028D">
        <w:rPr>
          <w:b/>
          <w:bCs/>
        </w:rPr>
        <w:t> </w:t>
      </w:r>
      <w:r w:rsidR="00624B94" w:rsidRPr="00D2028D">
        <w:rPr>
          <w:b/>
          <w:bCs/>
        </w:rPr>
        <w:t>oktobra saistošajos noteikumos Nr.</w:t>
      </w:r>
      <w:r w:rsidR="00E537AB" w:rsidRPr="00D2028D">
        <w:rPr>
          <w:b/>
          <w:bCs/>
        </w:rPr>
        <w:t> </w:t>
      </w:r>
      <w:r w:rsidR="00624B94" w:rsidRPr="00D2028D">
        <w:rPr>
          <w:b/>
          <w:bCs/>
        </w:rPr>
        <w:t xml:space="preserve">50 “Par Jūrmalas </w:t>
      </w:r>
      <w:proofErr w:type="spellStart"/>
      <w:r w:rsidR="00624B94" w:rsidRPr="00D2028D">
        <w:rPr>
          <w:b/>
          <w:bCs/>
        </w:rPr>
        <w:t>valstspilsētas</w:t>
      </w:r>
      <w:proofErr w:type="spellEnd"/>
      <w:r w:rsidR="00624B94" w:rsidRPr="00D2028D">
        <w:rPr>
          <w:b/>
          <w:bCs/>
        </w:rPr>
        <w:t xml:space="preserve"> pašvaldības līdzfinansējuma apjomu un tā piešķiršanas kārtību daudzdzīvokļu dzīvojamo māju energoefektivitātes uzlabošanas pasākumu veikšanai”</w:t>
      </w:r>
      <w:r w:rsidR="00CB01F9" w:rsidRPr="00D2028D">
        <w:rPr>
          <w:b/>
          <w:bCs/>
        </w:rPr>
        <w:t>”</w:t>
      </w:r>
    </w:p>
    <w:p w14:paraId="0CBEBBB1" w14:textId="77777777" w:rsidR="00CB01F9" w:rsidRPr="00D2028D" w:rsidRDefault="00CB01F9" w:rsidP="00CB01F9">
      <w:pPr>
        <w:ind w:firstLine="180"/>
        <w:jc w:val="center"/>
        <w:rPr>
          <w:b/>
          <w:bCs/>
          <w:color w:val="000000"/>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7"/>
        <w:gridCol w:w="6931"/>
      </w:tblGrid>
      <w:tr w:rsidR="00CB01F9" w:rsidRPr="00D2028D" w14:paraId="106C2F57" w14:textId="77777777" w:rsidTr="00235B67">
        <w:tc>
          <w:tcPr>
            <w:tcW w:w="1289"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C3323D6" w14:textId="77777777" w:rsidR="00CB01F9" w:rsidRPr="00D2028D" w:rsidRDefault="00CB01F9" w:rsidP="00D2028D">
            <w:pPr>
              <w:ind w:right="39"/>
              <w:jc w:val="center"/>
              <w:textAlignment w:val="baseline"/>
            </w:pPr>
            <w:r w:rsidRPr="00D2028D">
              <w:rPr>
                <w:b/>
                <w:bCs/>
              </w:rPr>
              <w:t>Paskaidrojuma raksta sadaļa</w:t>
            </w:r>
          </w:p>
        </w:tc>
        <w:tc>
          <w:tcPr>
            <w:tcW w:w="3711"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20F27481" w14:textId="77777777" w:rsidR="00CB01F9" w:rsidRPr="00D2028D" w:rsidRDefault="00CB01F9" w:rsidP="00D2028D">
            <w:pPr>
              <w:ind w:right="102"/>
              <w:jc w:val="center"/>
              <w:textAlignment w:val="baseline"/>
              <w:rPr>
                <w:b/>
                <w:bCs/>
              </w:rPr>
            </w:pPr>
            <w:r w:rsidRPr="00D2028D">
              <w:rPr>
                <w:b/>
                <w:bCs/>
              </w:rPr>
              <w:t>Norādāmā informācija </w:t>
            </w:r>
          </w:p>
        </w:tc>
      </w:tr>
      <w:tr w:rsidR="00CB01F9" w:rsidRPr="00D2028D" w14:paraId="69776E35" w14:textId="77777777" w:rsidTr="00235B67">
        <w:tc>
          <w:tcPr>
            <w:tcW w:w="1289"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160D21B" w14:textId="71E98AE0" w:rsidR="00CB01F9" w:rsidRPr="00D2028D" w:rsidRDefault="00CB01F9" w:rsidP="00D2028D">
            <w:pPr>
              <w:numPr>
                <w:ilvl w:val="0"/>
                <w:numId w:val="1"/>
              </w:numPr>
              <w:tabs>
                <w:tab w:val="clear" w:pos="720"/>
              </w:tabs>
              <w:ind w:left="216" w:right="39" w:hanging="216"/>
              <w:jc w:val="both"/>
              <w:textAlignment w:val="baseline"/>
            </w:pPr>
            <w:r w:rsidRPr="00D2028D">
              <w:t>Mērķis un nepieciešamības pamatojums</w:t>
            </w:r>
          </w:p>
        </w:tc>
        <w:tc>
          <w:tcPr>
            <w:tcW w:w="3711"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B3B3D89" w14:textId="3D44CDFC" w:rsidR="00AE015F" w:rsidRPr="00D2028D" w:rsidRDefault="00AE015F" w:rsidP="00D2028D">
            <w:pPr>
              <w:ind w:right="102"/>
              <w:jc w:val="both"/>
              <w:textAlignment w:val="baseline"/>
            </w:pPr>
            <w:r w:rsidRPr="00D2028D">
              <w:t xml:space="preserve">Grozījumu mērķis </w:t>
            </w:r>
            <w:r w:rsidR="00624B94" w:rsidRPr="00D2028D">
              <w:t>Jūrmalas domes 2022.</w:t>
            </w:r>
            <w:r w:rsidR="00E537AB" w:rsidRPr="00D2028D">
              <w:t> </w:t>
            </w:r>
            <w:r w:rsidR="00624B94" w:rsidRPr="00D2028D">
              <w:t>gada 25.</w:t>
            </w:r>
            <w:r w:rsidR="00E537AB" w:rsidRPr="00D2028D">
              <w:t> </w:t>
            </w:r>
            <w:r w:rsidR="00624B94" w:rsidRPr="00D2028D">
              <w:t>oktobra saistošajos noteikumos Nr.</w:t>
            </w:r>
            <w:r w:rsidR="00E537AB" w:rsidRPr="00D2028D">
              <w:t> </w:t>
            </w:r>
            <w:r w:rsidR="00624B94" w:rsidRPr="00D2028D">
              <w:t xml:space="preserve">50 “Par Jūrmalas </w:t>
            </w:r>
            <w:proofErr w:type="spellStart"/>
            <w:r w:rsidR="00624B94" w:rsidRPr="00D2028D">
              <w:t>valstspilsētas</w:t>
            </w:r>
            <w:proofErr w:type="spellEnd"/>
            <w:r w:rsidR="00624B94" w:rsidRPr="00D2028D">
              <w:t xml:space="preserve"> pašvaldības līdzfinansējuma apjomu un tā piešķiršanas kārtību daudzdzīvokļu dzīvojamo māju energoefektivitātes uzlabošanas pasākumu veikšanai”</w:t>
            </w:r>
            <w:r w:rsidRPr="00D2028D">
              <w:t> </w:t>
            </w:r>
            <w:r w:rsidR="00624B94" w:rsidRPr="00D2028D">
              <w:t>ir</w:t>
            </w:r>
            <w:r w:rsidRPr="00D2028D">
              <w:t>:</w:t>
            </w:r>
          </w:p>
          <w:p w14:paraId="4EFD6FF4" w14:textId="34A3C509" w:rsidR="00AE015F" w:rsidRPr="00D2028D" w:rsidRDefault="00624B94" w:rsidP="00D2028D">
            <w:pPr>
              <w:pStyle w:val="ListParagraph"/>
              <w:numPr>
                <w:ilvl w:val="2"/>
                <w:numId w:val="24"/>
              </w:numPr>
              <w:spacing w:after="0" w:line="240" w:lineRule="auto"/>
              <w:ind w:left="363" w:right="102" w:hanging="363"/>
              <w:jc w:val="both"/>
              <w:textAlignment w:val="baseline"/>
              <w:rPr>
                <w:rFonts w:ascii="Times New Roman" w:eastAsia="Times New Roman" w:hAnsi="Times New Roman"/>
                <w:sz w:val="24"/>
                <w:szCs w:val="24"/>
                <w:lang w:eastAsia="lv-LV"/>
              </w:rPr>
            </w:pPr>
            <w:r w:rsidRPr="00D2028D">
              <w:rPr>
                <w:rFonts w:ascii="Times New Roman" w:eastAsia="Times New Roman" w:hAnsi="Times New Roman"/>
                <w:sz w:val="24"/>
                <w:szCs w:val="24"/>
                <w:lang w:eastAsia="lv-LV"/>
              </w:rPr>
              <w:t xml:space="preserve">veikt tehniskus precizējumus, </w:t>
            </w:r>
            <w:r w:rsidR="00AE015F" w:rsidRPr="00D2028D">
              <w:rPr>
                <w:rFonts w:ascii="Times New Roman" w:eastAsia="Times New Roman" w:hAnsi="Times New Roman"/>
                <w:sz w:val="24"/>
                <w:szCs w:val="24"/>
                <w:lang w:eastAsia="lv-LV"/>
              </w:rPr>
              <w:t xml:space="preserve">lai nodrošinātu atbilstību </w:t>
            </w:r>
            <w:r w:rsidRPr="00D2028D">
              <w:rPr>
                <w:rFonts w:ascii="Times New Roman" w:eastAsia="Times New Roman" w:hAnsi="Times New Roman"/>
                <w:sz w:val="24"/>
                <w:szCs w:val="24"/>
                <w:lang w:eastAsia="lv-LV"/>
              </w:rPr>
              <w:t>grozījumiem Ministru kabineta 2018.</w:t>
            </w:r>
            <w:r w:rsidR="00E537AB" w:rsidRPr="00D2028D">
              <w:rPr>
                <w:rFonts w:ascii="Times New Roman" w:eastAsia="Times New Roman" w:hAnsi="Times New Roman"/>
                <w:sz w:val="24"/>
                <w:szCs w:val="24"/>
                <w:lang w:eastAsia="lv-LV"/>
              </w:rPr>
              <w:t> </w:t>
            </w:r>
            <w:r w:rsidRPr="00D2028D">
              <w:rPr>
                <w:rFonts w:ascii="Times New Roman" w:eastAsia="Times New Roman" w:hAnsi="Times New Roman"/>
                <w:sz w:val="24"/>
                <w:szCs w:val="24"/>
                <w:lang w:eastAsia="lv-LV"/>
              </w:rPr>
              <w:t>gada 21.</w:t>
            </w:r>
            <w:r w:rsidR="00E537AB" w:rsidRPr="00D2028D">
              <w:rPr>
                <w:rFonts w:ascii="Times New Roman" w:eastAsia="Times New Roman" w:hAnsi="Times New Roman"/>
                <w:sz w:val="24"/>
                <w:szCs w:val="24"/>
                <w:lang w:eastAsia="lv-LV"/>
              </w:rPr>
              <w:t> </w:t>
            </w:r>
            <w:r w:rsidRPr="00D2028D">
              <w:rPr>
                <w:rFonts w:ascii="Times New Roman" w:eastAsia="Times New Roman" w:hAnsi="Times New Roman"/>
                <w:sz w:val="24"/>
                <w:szCs w:val="24"/>
                <w:lang w:eastAsia="lv-LV"/>
              </w:rPr>
              <w:t>novembra noteikumos Nr.</w:t>
            </w:r>
            <w:r w:rsidR="00E537AB" w:rsidRPr="00D2028D">
              <w:rPr>
                <w:rFonts w:ascii="Times New Roman" w:eastAsia="Times New Roman" w:hAnsi="Times New Roman"/>
                <w:sz w:val="24"/>
                <w:szCs w:val="24"/>
                <w:lang w:eastAsia="lv-LV"/>
              </w:rPr>
              <w:t> </w:t>
            </w:r>
            <w:r w:rsidRPr="00D2028D">
              <w:rPr>
                <w:rFonts w:ascii="Times New Roman" w:eastAsia="Times New Roman" w:hAnsi="Times New Roman"/>
                <w:sz w:val="24"/>
                <w:szCs w:val="24"/>
                <w:lang w:eastAsia="lv-LV"/>
              </w:rPr>
              <w:t>715 “</w:t>
            </w:r>
            <w:proofErr w:type="spellStart"/>
            <w:r w:rsidRPr="00D2028D">
              <w:rPr>
                <w:rFonts w:ascii="Times New Roman" w:eastAsia="Times New Roman" w:hAnsi="Times New Roman"/>
                <w:i/>
                <w:iCs/>
                <w:sz w:val="24"/>
                <w:szCs w:val="24"/>
                <w:lang w:eastAsia="lv-LV"/>
              </w:rPr>
              <w:t>De</w:t>
            </w:r>
            <w:proofErr w:type="spellEnd"/>
            <w:r w:rsidRPr="00D2028D">
              <w:rPr>
                <w:rFonts w:ascii="Times New Roman" w:eastAsia="Times New Roman" w:hAnsi="Times New Roman"/>
                <w:i/>
                <w:iCs/>
                <w:sz w:val="24"/>
                <w:szCs w:val="24"/>
                <w:lang w:eastAsia="lv-LV"/>
              </w:rPr>
              <w:t xml:space="preserve"> </w:t>
            </w:r>
            <w:proofErr w:type="spellStart"/>
            <w:r w:rsidRPr="00D2028D">
              <w:rPr>
                <w:rFonts w:ascii="Times New Roman" w:eastAsia="Times New Roman" w:hAnsi="Times New Roman"/>
                <w:i/>
                <w:iCs/>
                <w:sz w:val="24"/>
                <w:szCs w:val="24"/>
                <w:lang w:eastAsia="lv-LV"/>
              </w:rPr>
              <w:t>minimis</w:t>
            </w:r>
            <w:proofErr w:type="spellEnd"/>
            <w:r w:rsidRPr="00D2028D">
              <w:rPr>
                <w:rFonts w:ascii="Times New Roman" w:eastAsia="Times New Roman" w:hAnsi="Times New Roman"/>
                <w:sz w:val="24"/>
                <w:szCs w:val="24"/>
                <w:lang w:eastAsia="lv-LV"/>
              </w:rPr>
              <w:t> atbalsta uzskaites un piešķiršanas kārtība”, kā arī lai ievērotu Eiropas Komisijas 2023.</w:t>
            </w:r>
            <w:r w:rsidR="00AE015F" w:rsidRPr="00D2028D">
              <w:rPr>
                <w:rFonts w:ascii="Times New Roman" w:eastAsia="Times New Roman" w:hAnsi="Times New Roman"/>
                <w:sz w:val="24"/>
                <w:szCs w:val="24"/>
                <w:lang w:eastAsia="lv-LV"/>
              </w:rPr>
              <w:t> </w:t>
            </w:r>
            <w:r w:rsidRPr="00D2028D">
              <w:rPr>
                <w:rFonts w:ascii="Times New Roman" w:eastAsia="Times New Roman" w:hAnsi="Times New Roman"/>
                <w:sz w:val="24"/>
                <w:szCs w:val="24"/>
                <w:lang w:eastAsia="lv-LV"/>
              </w:rPr>
              <w:t>gada 13.</w:t>
            </w:r>
            <w:r w:rsidR="00AE015F" w:rsidRPr="00D2028D">
              <w:rPr>
                <w:rFonts w:ascii="Times New Roman" w:eastAsia="Times New Roman" w:hAnsi="Times New Roman"/>
                <w:sz w:val="24"/>
                <w:szCs w:val="24"/>
                <w:lang w:eastAsia="lv-LV"/>
              </w:rPr>
              <w:t> </w:t>
            </w:r>
            <w:r w:rsidRPr="00D2028D">
              <w:rPr>
                <w:rFonts w:ascii="Times New Roman" w:eastAsia="Times New Roman" w:hAnsi="Times New Roman"/>
                <w:sz w:val="24"/>
                <w:szCs w:val="24"/>
                <w:lang w:eastAsia="lv-LV"/>
              </w:rPr>
              <w:t>decembra Regulas (ES) Nr.</w:t>
            </w:r>
            <w:r w:rsidR="00AE015F" w:rsidRPr="00D2028D">
              <w:rPr>
                <w:rFonts w:ascii="Times New Roman" w:eastAsia="Times New Roman" w:hAnsi="Times New Roman"/>
                <w:sz w:val="24"/>
                <w:szCs w:val="24"/>
                <w:lang w:eastAsia="lv-LV"/>
              </w:rPr>
              <w:t> </w:t>
            </w:r>
            <w:r w:rsidRPr="00D2028D">
              <w:rPr>
                <w:rFonts w:ascii="Times New Roman" w:eastAsia="Times New Roman" w:hAnsi="Times New Roman"/>
                <w:sz w:val="24"/>
                <w:szCs w:val="24"/>
                <w:lang w:eastAsia="lv-LV"/>
              </w:rPr>
              <w:t>2023/2831 par Līguma par Eiropas Savienības darbību 107. un 108.</w:t>
            </w:r>
            <w:r w:rsidR="00E537AB" w:rsidRPr="00D2028D">
              <w:rPr>
                <w:rFonts w:ascii="Times New Roman" w:eastAsia="Times New Roman" w:hAnsi="Times New Roman"/>
                <w:sz w:val="24"/>
                <w:szCs w:val="24"/>
                <w:lang w:eastAsia="lv-LV"/>
              </w:rPr>
              <w:t> </w:t>
            </w:r>
            <w:r w:rsidRPr="00D2028D">
              <w:rPr>
                <w:rFonts w:ascii="Times New Roman" w:eastAsia="Times New Roman" w:hAnsi="Times New Roman"/>
                <w:sz w:val="24"/>
                <w:szCs w:val="24"/>
                <w:lang w:eastAsia="lv-LV"/>
              </w:rPr>
              <w:t>panta piemērošanu </w:t>
            </w:r>
            <w:proofErr w:type="spellStart"/>
            <w:r w:rsidR="00AE015F" w:rsidRPr="00D2028D">
              <w:rPr>
                <w:rFonts w:ascii="Times New Roman" w:eastAsia="Times New Roman" w:hAnsi="Times New Roman"/>
                <w:i/>
                <w:iCs/>
                <w:sz w:val="24"/>
                <w:szCs w:val="24"/>
                <w:lang w:eastAsia="lv-LV"/>
              </w:rPr>
              <w:t>d</w:t>
            </w:r>
            <w:r w:rsidRPr="00D2028D">
              <w:rPr>
                <w:rFonts w:ascii="Times New Roman" w:eastAsia="Times New Roman" w:hAnsi="Times New Roman"/>
                <w:i/>
                <w:iCs/>
                <w:sz w:val="24"/>
                <w:szCs w:val="24"/>
                <w:lang w:eastAsia="lv-LV"/>
              </w:rPr>
              <w:t>e</w:t>
            </w:r>
            <w:proofErr w:type="spellEnd"/>
            <w:r w:rsidRPr="00D2028D">
              <w:rPr>
                <w:rFonts w:ascii="Times New Roman" w:eastAsia="Times New Roman" w:hAnsi="Times New Roman"/>
                <w:i/>
                <w:iCs/>
                <w:sz w:val="24"/>
                <w:szCs w:val="24"/>
                <w:lang w:eastAsia="lv-LV"/>
              </w:rPr>
              <w:t xml:space="preserve"> </w:t>
            </w:r>
            <w:proofErr w:type="spellStart"/>
            <w:r w:rsidRPr="00D2028D">
              <w:rPr>
                <w:rFonts w:ascii="Times New Roman" w:eastAsia="Times New Roman" w:hAnsi="Times New Roman"/>
                <w:i/>
                <w:iCs/>
                <w:sz w:val="24"/>
                <w:szCs w:val="24"/>
                <w:lang w:eastAsia="lv-LV"/>
              </w:rPr>
              <w:t>minimis</w:t>
            </w:r>
            <w:proofErr w:type="spellEnd"/>
            <w:r w:rsidRPr="00D2028D">
              <w:rPr>
                <w:rFonts w:ascii="Times New Roman" w:eastAsia="Times New Roman" w:hAnsi="Times New Roman"/>
                <w:sz w:val="24"/>
                <w:szCs w:val="24"/>
                <w:lang w:eastAsia="lv-LV"/>
              </w:rPr>
              <w:t> atbalstam</w:t>
            </w:r>
            <w:r w:rsidR="00AE015F" w:rsidRPr="00D2028D">
              <w:rPr>
                <w:rFonts w:ascii="Times New Roman" w:eastAsia="Times New Roman" w:hAnsi="Times New Roman"/>
                <w:sz w:val="24"/>
                <w:szCs w:val="24"/>
                <w:lang w:eastAsia="lv-LV"/>
              </w:rPr>
              <w:t>;</w:t>
            </w:r>
          </w:p>
          <w:p w14:paraId="667201CE" w14:textId="2A16B149" w:rsidR="00AE015F" w:rsidRPr="00D2028D" w:rsidRDefault="00AE015F" w:rsidP="00D2028D">
            <w:pPr>
              <w:pStyle w:val="ListParagraph"/>
              <w:numPr>
                <w:ilvl w:val="2"/>
                <w:numId w:val="24"/>
              </w:numPr>
              <w:spacing w:after="0" w:line="240" w:lineRule="auto"/>
              <w:ind w:left="363" w:right="102" w:hanging="363"/>
              <w:jc w:val="both"/>
              <w:textAlignment w:val="baseline"/>
              <w:rPr>
                <w:rFonts w:ascii="Times New Roman" w:eastAsia="Times New Roman" w:hAnsi="Times New Roman"/>
                <w:sz w:val="24"/>
                <w:szCs w:val="24"/>
                <w:lang w:eastAsia="lv-LV"/>
              </w:rPr>
            </w:pPr>
            <w:r w:rsidRPr="00D2028D">
              <w:rPr>
                <w:rFonts w:ascii="Times New Roman" w:eastAsia="Times New Roman" w:hAnsi="Times New Roman"/>
                <w:sz w:val="24"/>
                <w:szCs w:val="24"/>
                <w:lang w:eastAsia="lv-LV"/>
              </w:rPr>
              <w:t xml:space="preserve">veicināt daudzdzīvokļu dzīvojamo māju energoefektivitātes pasākumu veikšanu, palielinot piešķiramā Jūrmalas </w:t>
            </w:r>
            <w:proofErr w:type="spellStart"/>
            <w:r w:rsidRPr="00D2028D">
              <w:rPr>
                <w:rFonts w:ascii="Times New Roman" w:eastAsia="Times New Roman" w:hAnsi="Times New Roman"/>
                <w:sz w:val="24"/>
                <w:szCs w:val="24"/>
                <w:lang w:eastAsia="lv-LV"/>
              </w:rPr>
              <w:t>valstspilsētas</w:t>
            </w:r>
            <w:proofErr w:type="spellEnd"/>
            <w:r w:rsidRPr="00D2028D">
              <w:rPr>
                <w:rFonts w:ascii="Times New Roman" w:eastAsia="Times New Roman" w:hAnsi="Times New Roman"/>
                <w:sz w:val="24"/>
                <w:szCs w:val="24"/>
                <w:lang w:eastAsia="lv-LV"/>
              </w:rPr>
              <w:t xml:space="preserve"> pašvaldības līdzfinansējuma procentuālo apmēru, vienlaikus saglabājot nemainīgu vienā pieteikumā pieprasāmās maksimālās summas robežu;</w:t>
            </w:r>
          </w:p>
          <w:p w14:paraId="5B440CEC" w14:textId="77777777" w:rsidR="007D491C" w:rsidRPr="00F53EB8" w:rsidRDefault="00AE015F" w:rsidP="00D2028D">
            <w:pPr>
              <w:pStyle w:val="ListParagraph"/>
              <w:numPr>
                <w:ilvl w:val="2"/>
                <w:numId w:val="24"/>
              </w:numPr>
              <w:spacing w:after="0" w:line="240" w:lineRule="auto"/>
              <w:ind w:left="363" w:hanging="363"/>
              <w:jc w:val="both"/>
              <w:rPr>
                <w:rFonts w:ascii="Times New Roman" w:hAnsi="Times New Roman"/>
                <w:sz w:val="24"/>
                <w:szCs w:val="24"/>
              </w:rPr>
            </w:pPr>
            <w:r w:rsidRPr="00D2028D">
              <w:rPr>
                <w:rFonts w:ascii="Times New Roman" w:eastAsia="Times New Roman" w:hAnsi="Times New Roman"/>
                <w:sz w:val="24"/>
                <w:szCs w:val="24"/>
                <w:lang w:eastAsia="lv-LV"/>
              </w:rPr>
              <w:t xml:space="preserve">aktualizēt atbalstāmo izmaksu termiņa sākumu, mainot to </w:t>
            </w:r>
            <w:r w:rsidR="00AA02D1" w:rsidRPr="00D2028D">
              <w:rPr>
                <w:rFonts w:ascii="Times New Roman" w:eastAsia="Times New Roman" w:hAnsi="Times New Roman"/>
                <w:sz w:val="24"/>
                <w:szCs w:val="24"/>
                <w:lang w:eastAsia="lv-LV"/>
              </w:rPr>
              <w:t>no 2021.</w:t>
            </w:r>
            <w:r w:rsidR="00E537AB" w:rsidRPr="00D2028D">
              <w:rPr>
                <w:rFonts w:ascii="Times New Roman" w:eastAsia="Times New Roman" w:hAnsi="Times New Roman"/>
                <w:sz w:val="24"/>
                <w:szCs w:val="24"/>
                <w:lang w:eastAsia="lv-LV"/>
              </w:rPr>
              <w:t> </w:t>
            </w:r>
            <w:r w:rsidR="00AA02D1" w:rsidRPr="00D2028D">
              <w:rPr>
                <w:rFonts w:ascii="Times New Roman" w:eastAsia="Times New Roman" w:hAnsi="Times New Roman"/>
                <w:sz w:val="24"/>
                <w:szCs w:val="24"/>
                <w:lang w:eastAsia="lv-LV"/>
              </w:rPr>
              <w:t>gada 1.</w:t>
            </w:r>
            <w:r w:rsidR="00E537AB" w:rsidRPr="00D2028D">
              <w:rPr>
                <w:rFonts w:ascii="Times New Roman" w:eastAsia="Times New Roman" w:hAnsi="Times New Roman"/>
                <w:sz w:val="24"/>
                <w:szCs w:val="24"/>
                <w:lang w:eastAsia="lv-LV"/>
              </w:rPr>
              <w:t> </w:t>
            </w:r>
            <w:r w:rsidR="00AA02D1" w:rsidRPr="00D2028D">
              <w:rPr>
                <w:rFonts w:ascii="Times New Roman" w:eastAsia="Times New Roman" w:hAnsi="Times New Roman"/>
                <w:sz w:val="24"/>
                <w:szCs w:val="24"/>
                <w:lang w:eastAsia="lv-LV"/>
              </w:rPr>
              <w:t>janvāra uz 2024.</w:t>
            </w:r>
            <w:r w:rsidR="00E537AB" w:rsidRPr="00D2028D">
              <w:rPr>
                <w:rFonts w:ascii="Times New Roman" w:eastAsia="Times New Roman" w:hAnsi="Times New Roman"/>
                <w:sz w:val="24"/>
                <w:szCs w:val="24"/>
                <w:lang w:eastAsia="lv-LV"/>
              </w:rPr>
              <w:t> </w:t>
            </w:r>
            <w:r w:rsidR="00AA02D1" w:rsidRPr="00D2028D">
              <w:rPr>
                <w:rFonts w:ascii="Times New Roman" w:eastAsia="Times New Roman" w:hAnsi="Times New Roman"/>
                <w:sz w:val="24"/>
                <w:szCs w:val="24"/>
                <w:lang w:eastAsia="lv-LV"/>
              </w:rPr>
              <w:t>gada 1.</w:t>
            </w:r>
            <w:r w:rsidR="00E537AB" w:rsidRPr="00D2028D">
              <w:rPr>
                <w:rFonts w:ascii="Times New Roman" w:eastAsia="Times New Roman" w:hAnsi="Times New Roman"/>
                <w:sz w:val="24"/>
                <w:szCs w:val="24"/>
                <w:lang w:eastAsia="lv-LV"/>
              </w:rPr>
              <w:t> </w:t>
            </w:r>
            <w:r w:rsidR="00AA02D1" w:rsidRPr="00D2028D">
              <w:rPr>
                <w:rFonts w:ascii="Times New Roman" w:eastAsia="Times New Roman" w:hAnsi="Times New Roman"/>
                <w:sz w:val="24"/>
                <w:szCs w:val="24"/>
                <w:lang w:eastAsia="lv-LV"/>
              </w:rPr>
              <w:t xml:space="preserve">janvāri, nosakot </w:t>
            </w:r>
            <w:r w:rsidR="006A3911" w:rsidRPr="00D2028D">
              <w:rPr>
                <w:rFonts w:ascii="Times New Roman" w:eastAsia="Times New Roman" w:hAnsi="Times New Roman"/>
                <w:sz w:val="24"/>
                <w:szCs w:val="24"/>
                <w:lang w:eastAsia="lv-LV"/>
              </w:rPr>
              <w:t>samērīgu līdzfinansēšanas termiņu</w:t>
            </w:r>
            <w:r w:rsidR="007D491C">
              <w:rPr>
                <w:rFonts w:ascii="Times New Roman" w:eastAsia="Times New Roman" w:hAnsi="Times New Roman"/>
                <w:sz w:val="24"/>
                <w:szCs w:val="24"/>
                <w:lang w:eastAsia="lv-LV"/>
              </w:rPr>
              <w:t>;</w:t>
            </w:r>
          </w:p>
          <w:p w14:paraId="42DB1312" w14:textId="60A74473" w:rsidR="00995097" w:rsidRPr="00D2028D" w:rsidRDefault="007D491C" w:rsidP="00D2028D">
            <w:pPr>
              <w:pStyle w:val="ListParagraph"/>
              <w:numPr>
                <w:ilvl w:val="2"/>
                <w:numId w:val="24"/>
              </w:numPr>
              <w:spacing w:after="0" w:line="240" w:lineRule="auto"/>
              <w:ind w:left="363" w:hanging="363"/>
              <w:jc w:val="both"/>
              <w:rPr>
                <w:rFonts w:ascii="Times New Roman" w:hAnsi="Times New Roman"/>
                <w:sz w:val="24"/>
                <w:szCs w:val="24"/>
              </w:rPr>
            </w:pPr>
            <w:r>
              <w:rPr>
                <w:rFonts w:ascii="Times New Roman" w:eastAsia="Times New Roman" w:hAnsi="Times New Roman"/>
                <w:sz w:val="24"/>
                <w:szCs w:val="24"/>
                <w:lang w:eastAsia="lv-LV"/>
              </w:rPr>
              <w:t>aktualizēt un veikt tehniskus precizējumus saistošo noteikumu 2. pielikumā “Līgums par līdzfinansējuma piešķiršanu”</w:t>
            </w:r>
            <w:r w:rsidR="006A3911" w:rsidRPr="00D2028D">
              <w:rPr>
                <w:rFonts w:ascii="Times New Roman" w:eastAsia="Times New Roman" w:hAnsi="Times New Roman"/>
                <w:sz w:val="24"/>
                <w:szCs w:val="24"/>
                <w:lang w:eastAsia="lv-LV"/>
              </w:rPr>
              <w:t>.</w:t>
            </w:r>
          </w:p>
        </w:tc>
      </w:tr>
      <w:tr w:rsidR="00CB01F9" w:rsidRPr="00D2028D" w14:paraId="382ACB73" w14:textId="77777777" w:rsidTr="00235B67">
        <w:tc>
          <w:tcPr>
            <w:tcW w:w="1289"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5CBCAD6" w14:textId="77777777" w:rsidR="00CB01F9" w:rsidRPr="00D2028D" w:rsidRDefault="00CB01F9" w:rsidP="00D2028D">
            <w:pPr>
              <w:numPr>
                <w:ilvl w:val="0"/>
                <w:numId w:val="2"/>
              </w:numPr>
              <w:tabs>
                <w:tab w:val="clear" w:pos="720"/>
              </w:tabs>
              <w:ind w:left="216" w:right="39" w:hanging="216"/>
              <w:jc w:val="both"/>
              <w:textAlignment w:val="baseline"/>
            </w:pPr>
            <w:r w:rsidRPr="00D2028D">
              <w:t>Fiskālā ietekme uz pašvaldības budžetu </w:t>
            </w:r>
          </w:p>
        </w:tc>
        <w:tc>
          <w:tcPr>
            <w:tcW w:w="3711"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A7AA631" w14:textId="37DC47F0" w:rsidR="004F5538" w:rsidRPr="00D2028D" w:rsidRDefault="00BA2E10" w:rsidP="00D2028D">
            <w:pPr>
              <w:numPr>
                <w:ilvl w:val="0"/>
                <w:numId w:val="10"/>
              </w:numPr>
              <w:ind w:left="412" w:right="102" w:hanging="412"/>
              <w:jc w:val="both"/>
              <w:textAlignment w:val="baseline"/>
            </w:pPr>
            <w:r w:rsidRPr="00D2028D">
              <w:rPr>
                <w:rFonts w:eastAsia="Calibri"/>
                <w:lang w:eastAsia="en-US"/>
              </w:rPr>
              <w:t>Noteikumu grozījum</w:t>
            </w:r>
            <w:r w:rsidR="00870137" w:rsidRPr="00D2028D">
              <w:rPr>
                <w:rFonts w:eastAsia="Calibri"/>
                <w:lang w:eastAsia="en-US"/>
              </w:rPr>
              <w:t>u</w:t>
            </w:r>
            <w:r w:rsidRPr="00D2028D">
              <w:rPr>
                <w:rFonts w:eastAsia="Calibri"/>
                <w:lang w:eastAsia="en-US"/>
              </w:rPr>
              <w:t xml:space="preserve"> īstenošanas fiskālā ietekme uz budžetu – </w:t>
            </w:r>
            <w:r w:rsidRPr="00D2028D">
              <w:t>līdzfinansējums daudzdzīvokļu dzīvojamo māju energoefektivitātes uzlabošanas pasākumu veikšanai tiek</w:t>
            </w:r>
            <w:r w:rsidRPr="00D2028D">
              <w:rPr>
                <w:rFonts w:eastAsia="Calibri"/>
                <w:lang w:eastAsia="en-US"/>
              </w:rPr>
              <w:t xml:space="preserve"> finansēts no Jūrmalas </w:t>
            </w:r>
            <w:proofErr w:type="spellStart"/>
            <w:r w:rsidRPr="00D2028D">
              <w:rPr>
                <w:rFonts w:eastAsia="Calibri"/>
                <w:lang w:eastAsia="en-US"/>
              </w:rPr>
              <w:t>valstspilsētas</w:t>
            </w:r>
            <w:proofErr w:type="spellEnd"/>
            <w:r w:rsidRPr="00D2028D">
              <w:rPr>
                <w:rFonts w:eastAsia="Calibri"/>
                <w:lang w:eastAsia="en-US"/>
              </w:rPr>
              <w:t xml:space="preserve"> </w:t>
            </w:r>
            <w:r w:rsidR="004F5538" w:rsidRPr="00D2028D">
              <w:rPr>
                <w:rFonts w:eastAsia="Calibri"/>
                <w:lang w:eastAsia="en-US"/>
              </w:rPr>
              <w:t xml:space="preserve">pašvaldības </w:t>
            </w:r>
            <w:r w:rsidRPr="00D2028D">
              <w:rPr>
                <w:rFonts w:eastAsia="Calibri"/>
                <w:lang w:eastAsia="en-US"/>
              </w:rPr>
              <w:t xml:space="preserve">kārtējā </w:t>
            </w:r>
            <w:r w:rsidR="00870137" w:rsidRPr="00D2028D">
              <w:rPr>
                <w:rFonts w:eastAsia="Calibri"/>
                <w:lang w:eastAsia="en-US"/>
              </w:rPr>
              <w:t xml:space="preserve">gada </w:t>
            </w:r>
            <w:r w:rsidRPr="00D2028D">
              <w:rPr>
                <w:rFonts w:eastAsia="Calibri"/>
                <w:lang w:eastAsia="en-US"/>
              </w:rPr>
              <w:t>budžeta</w:t>
            </w:r>
            <w:r w:rsidR="00870137" w:rsidRPr="00D2028D">
              <w:rPr>
                <w:rFonts w:eastAsia="Calibri"/>
                <w:lang w:eastAsia="en-US"/>
              </w:rPr>
              <w:t xml:space="preserve">. </w:t>
            </w:r>
            <w:r w:rsidR="004F5538" w:rsidRPr="00D2028D">
              <w:rPr>
                <w:rFonts w:eastAsia="Calibri"/>
                <w:lang w:eastAsia="en-US"/>
              </w:rPr>
              <w:t xml:space="preserve">Ņemot vērā, ka no saistošo noteikumu stāšanās spēkā nav saņemts izskatīšanai neviens projekta pieteikums, </w:t>
            </w:r>
            <w:r w:rsidR="00870137" w:rsidRPr="00D2028D">
              <w:rPr>
                <w:rFonts w:eastAsia="Calibri"/>
                <w:lang w:eastAsia="en-US"/>
              </w:rPr>
              <w:t>finansējums indikatīvi vismaz viena</w:t>
            </w:r>
            <w:r w:rsidR="00EE1B77" w:rsidRPr="00D2028D">
              <w:rPr>
                <w:rFonts w:eastAsia="Calibri"/>
                <w:lang w:eastAsia="en-US"/>
              </w:rPr>
              <w:t>m</w:t>
            </w:r>
            <w:r w:rsidR="00870137" w:rsidRPr="00D2028D">
              <w:rPr>
                <w:rFonts w:eastAsia="Calibri"/>
                <w:lang w:eastAsia="en-US"/>
              </w:rPr>
              <w:t xml:space="preserve"> projektu dokumentācijas komplektam jeb 7</w:t>
            </w:r>
            <w:r w:rsidR="00E537AB" w:rsidRPr="00D2028D">
              <w:rPr>
                <w:rFonts w:eastAsia="Calibri"/>
                <w:lang w:eastAsia="en-US"/>
              </w:rPr>
              <w:t> </w:t>
            </w:r>
            <w:r w:rsidR="00870137" w:rsidRPr="00D2028D">
              <w:rPr>
                <w:rFonts w:eastAsia="Calibri"/>
                <w:lang w:eastAsia="en-US"/>
              </w:rPr>
              <w:t>tūkst. EUR apmērā ik gadu tiek paredzēts</w:t>
            </w:r>
            <w:r w:rsidR="004F5538" w:rsidRPr="00D2028D">
              <w:rPr>
                <w:rFonts w:eastAsia="Calibri"/>
                <w:lang w:eastAsia="en-US"/>
              </w:rPr>
              <w:t xml:space="preserve"> </w:t>
            </w:r>
            <w:r w:rsidR="00870137" w:rsidRPr="00D2028D">
              <w:rPr>
                <w:rFonts w:eastAsia="Calibri"/>
                <w:lang w:eastAsia="en-US"/>
              </w:rPr>
              <w:t xml:space="preserve">Jūrmalas </w:t>
            </w:r>
            <w:proofErr w:type="spellStart"/>
            <w:r w:rsidR="00870137" w:rsidRPr="00D2028D">
              <w:rPr>
                <w:rFonts w:eastAsia="Calibri"/>
                <w:lang w:eastAsia="en-US"/>
              </w:rPr>
              <w:t>valstspilsētas</w:t>
            </w:r>
            <w:proofErr w:type="spellEnd"/>
            <w:r w:rsidR="00870137" w:rsidRPr="00D2028D">
              <w:rPr>
                <w:rFonts w:eastAsia="Calibri"/>
                <w:lang w:eastAsia="en-US"/>
              </w:rPr>
              <w:t xml:space="preserve"> pašvaldības </w:t>
            </w:r>
            <w:r w:rsidR="004F5538" w:rsidRPr="00D2028D">
              <w:rPr>
                <w:rFonts w:eastAsia="Calibri"/>
                <w:lang w:eastAsia="en-US"/>
              </w:rPr>
              <w:t>Investīciju plān</w:t>
            </w:r>
            <w:r w:rsidR="00870137" w:rsidRPr="00D2028D">
              <w:rPr>
                <w:rFonts w:eastAsia="Calibri"/>
                <w:lang w:eastAsia="en-US"/>
              </w:rPr>
              <w:t>ā 3</w:t>
            </w:r>
            <w:r w:rsidR="00E537AB" w:rsidRPr="00D2028D">
              <w:rPr>
                <w:rFonts w:eastAsia="Calibri"/>
                <w:lang w:eastAsia="en-US"/>
              </w:rPr>
              <w:t> </w:t>
            </w:r>
            <w:r w:rsidR="00870137" w:rsidRPr="00D2028D">
              <w:rPr>
                <w:rFonts w:eastAsia="Calibri"/>
                <w:lang w:eastAsia="en-US"/>
              </w:rPr>
              <w:t>gadu periodam, kas tiek apstiprināts ar Jūrmalas domes g</w:t>
            </w:r>
            <w:r w:rsidR="00870137" w:rsidRPr="00D2028D">
              <w:t xml:space="preserve">rozījumiem Jūrmalas domes 2022. gada 15. septembra lēmumā Nr. 409 “Par Jūrmalas </w:t>
            </w:r>
            <w:proofErr w:type="spellStart"/>
            <w:r w:rsidR="00870137" w:rsidRPr="00D2028D">
              <w:t>valstspilsētas</w:t>
            </w:r>
            <w:proofErr w:type="spellEnd"/>
            <w:r w:rsidR="00870137" w:rsidRPr="00D2028D">
              <w:t xml:space="preserve"> attīstības programmas 2023. – 2029. gadam un Jūrmalas </w:t>
            </w:r>
            <w:proofErr w:type="spellStart"/>
            <w:r w:rsidR="00870137" w:rsidRPr="00D2028D">
              <w:t>valstspilsētas</w:t>
            </w:r>
            <w:proofErr w:type="spellEnd"/>
            <w:r w:rsidR="00870137" w:rsidRPr="00D2028D">
              <w:t xml:space="preserve"> attīstības programmas 2023. – 2029. gadam Stratēģiskā ietekmes uz vidi novērtējuma Vides pārskata apstiprināšanu”, Investīciju plānā 2025.-2027. gadam projektā 5.P4 ir definēts “2025.gadā ir iespējams pieteikt projektu finansējuma saņemšanai visa gada laikā, pēc projektu izskatīšanas tiks veiktas nepieciešamās darbības, lai paredzētu 2025.</w:t>
            </w:r>
            <w:r w:rsidR="00E537AB" w:rsidRPr="00D2028D">
              <w:t> </w:t>
            </w:r>
            <w:r w:rsidR="00870137" w:rsidRPr="00D2028D">
              <w:t>gada budžeta finansējuma projekta īstenošanas uzsākšanai. Viena</w:t>
            </w:r>
            <w:r w:rsidR="00EE1B77" w:rsidRPr="00D2028D">
              <w:t>m</w:t>
            </w:r>
            <w:r w:rsidR="00870137" w:rsidRPr="00D2028D">
              <w:t xml:space="preserve"> </w:t>
            </w:r>
            <w:r w:rsidR="00EE1B77" w:rsidRPr="00D2028D">
              <w:t>pieteikumam</w:t>
            </w:r>
            <w:r w:rsidR="00870137" w:rsidRPr="00D2028D">
              <w:t xml:space="preserve"> līdz 7</w:t>
            </w:r>
            <w:r w:rsidR="00E537AB" w:rsidRPr="00D2028D">
              <w:t> </w:t>
            </w:r>
            <w:r w:rsidR="00870137" w:rsidRPr="00D2028D">
              <w:t>tūkst. EUR.”</w:t>
            </w:r>
          </w:p>
          <w:p w14:paraId="7524D5C5" w14:textId="0E1E5F72" w:rsidR="00AA02D1" w:rsidRPr="00D2028D" w:rsidRDefault="00AA02D1" w:rsidP="00D2028D">
            <w:pPr>
              <w:numPr>
                <w:ilvl w:val="0"/>
                <w:numId w:val="10"/>
              </w:numPr>
              <w:ind w:left="412" w:right="102" w:hanging="412"/>
              <w:jc w:val="both"/>
              <w:textAlignment w:val="baseline"/>
            </w:pPr>
            <w:r w:rsidRPr="00D2028D">
              <w:lastRenderedPageBreak/>
              <w:t>Budžeta izmaiņas</w:t>
            </w:r>
            <w:r w:rsidR="00870137" w:rsidRPr="00D2028D">
              <w:t xml:space="preserve"> </w:t>
            </w:r>
            <w:r w:rsidRPr="00D2028D">
              <w:t>vai palielinājums nav nepieciešam</w:t>
            </w:r>
            <w:r w:rsidR="006B1386" w:rsidRPr="00D2028D">
              <w:t>i</w:t>
            </w:r>
            <w:r w:rsidRPr="00D2028D">
              <w:t>.</w:t>
            </w:r>
          </w:p>
          <w:p w14:paraId="170F11CE" w14:textId="3BDF5A6E" w:rsidR="00CB01F9" w:rsidRPr="00D2028D" w:rsidRDefault="00BA2E10" w:rsidP="00D2028D">
            <w:pPr>
              <w:numPr>
                <w:ilvl w:val="0"/>
                <w:numId w:val="10"/>
              </w:numPr>
              <w:ind w:left="412" w:right="102" w:hanging="412"/>
              <w:jc w:val="both"/>
              <w:textAlignment w:val="baseline"/>
            </w:pPr>
            <w:r w:rsidRPr="00D2028D">
              <w:rPr>
                <w:rFonts w:eastAsia="Calibri"/>
                <w:lang w:eastAsia="en-US"/>
              </w:rPr>
              <w:t>Noteikumu grozījuma izpildei nav nepieciešams veidot pašvaldībā jaunas institūcijas, darba vietas vai paplašināt esošo institūciju kompetenci.</w:t>
            </w:r>
          </w:p>
        </w:tc>
      </w:tr>
      <w:tr w:rsidR="00CB01F9" w:rsidRPr="00D2028D" w14:paraId="0A6FCA71" w14:textId="77777777" w:rsidTr="00235B67">
        <w:tc>
          <w:tcPr>
            <w:tcW w:w="1289"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CCBDCC8" w14:textId="2C11DB21" w:rsidR="00CB01F9" w:rsidRPr="00D2028D" w:rsidRDefault="00CB01F9" w:rsidP="00D2028D">
            <w:pPr>
              <w:numPr>
                <w:ilvl w:val="0"/>
                <w:numId w:val="3"/>
              </w:numPr>
              <w:tabs>
                <w:tab w:val="clear" w:pos="720"/>
              </w:tabs>
              <w:ind w:left="216" w:right="39" w:hanging="216"/>
              <w:jc w:val="both"/>
              <w:textAlignment w:val="baseline"/>
            </w:pPr>
            <w:r w:rsidRPr="00D2028D">
              <w:lastRenderedPageBreak/>
              <w:t>Sociālā ietekme, ietekme uz vidi, iedzīvotāju veselību, uzņēmējdarbības vidi pašvaldības teritorijā, kā arī plānotā regulējuma ietekme uz konkurenci</w:t>
            </w:r>
          </w:p>
        </w:tc>
        <w:tc>
          <w:tcPr>
            <w:tcW w:w="3711"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3E1D4FA" w14:textId="3E405A5A" w:rsidR="00CB01F9" w:rsidRPr="00D2028D" w:rsidRDefault="00CB01F9" w:rsidP="00D2028D">
            <w:pPr>
              <w:numPr>
                <w:ilvl w:val="0"/>
                <w:numId w:val="20"/>
              </w:numPr>
              <w:ind w:left="412" w:right="102" w:hanging="412"/>
              <w:contextualSpacing/>
              <w:jc w:val="both"/>
              <w:textAlignment w:val="baseline"/>
              <w:rPr>
                <w:b/>
                <w:bCs/>
              </w:rPr>
            </w:pPr>
            <w:r w:rsidRPr="00D2028D">
              <w:t xml:space="preserve">sociālā ietekme – </w:t>
            </w:r>
            <w:r w:rsidR="00476E90" w:rsidRPr="00D2028D">
              <w:t>līdzfinansējot daudzdzīvokļu dzīvojamo māju energoefektivitātes uzlabošanas pasākumus tiek nodrošināta dzīvojamā fonda ilgtspēja un energoresursu efektīv</w:t>
            </w:r>
            <w:r w:rsidR="00870137" w:rsidRPr="00D2028D">
              <w:t>a</w:t>
            </w:r>
            <w:r w:rsidR="00476E90" w:rsidRPr="00D2028D">
              <w:t xml:space="preserve"> izmantošana, veicinot iedzīvotāju dzīves kvalitāti, labsajūtu un izdevumu samazināšanu</w:t>
            </w:r>
            <w:r w:rsidRPr="00D2028D">
              <w:t>;</w:t>
            </w:r>
          </w:p>
          <w:p w14:paraId="59B43902" w14:textId="3557B496" w:rsidR="00CB01F9" w:rsidRPr="00D2028D" w:rsidRDefault="00CB01F9" w:rsidP="00D2028D">
            <w:pPr>
              <w:numPr>
                <w:ilvl w:val="0"/>
                <w:numId w:val="20"/>
              </w:numPr>
              <w:ind w:left="412" w:right="102" w:hanging="412"/>
              <w:contextualSpacing/>
              <w:jc w:val="both"/>
              <w:textAlignment w:val="baseline"/>
              <w:rPr>
                <w:b/>
                <w:bCs/>
              </w:rPr>
            </w:pPr>
            <w:r w:rsidRPr="00D2028D">
              <w:t xml:space="preserve">ietekme uz vidi – </w:t>
            </w:r>
            <w:r w:rsidR="00476E90" w:rsidRPr="00D2028D">
              <w:t>līdzfinansējot daudzdzīvokļu dzīvojamo māju energoefektivitātes uzlabošanas pasākumus tiek samazināts enerģijas patēriņš, kas veicina siltumnīcefekta gāzes emisiju samazināšanos</w:t>
            </w:r>
            <w:r w:rsidRPr="00D2028D">
              <w:t>;</w:t>
            </w:r>
          </w:p>
          <w:p w14:paraId="1E66FC83" w14:textId="2E119A12" w:rsidR="00CB01F9" w:rsidRPr="00D2028D" w:rsidRDefault="00CB01F9" w:rsidP="00D2028D">
            <w:pPr>
              <w:numPr>
                <w:ilvl w:val="0"/>
                <w:numId w:val="20"/>
              </w:numPr>
              <w:ind w:left="412" w:right="102" w:hanging="412"/>
              <w:contextualSpacing/>
              <w:jc w:val="both"/>
              <w:textAlignment w:val="baseline"/>
              <w:rPr>
                <w:b/>
                <w:bCs/>
              </w:rPr>
            </w:pPr>
            <w:r w:rsidRPr="00D2028D">
              <w:t>ietekme uz iedzīvotāju veselību</w:t>
            </w:r>
            <w:r w:rsidR="00877CF2" w:rsidRPr="00D2028D">
              <w:t xml:space="preserve"> – uzlabojot dzīvojamo māju energoefektivitāti tiek nodrošināta komfortabla un veselīga vide dzīvošanai;</w:t>
            </w:r>
          </w:p>
          <w:p w14:paraId="28855286" w14:textId="45D93588" w:rsidR="00877CF2" w:rsidRPr="00D2028D" w:rsidRDefault="00877CF2" w:rsidP="00D2028D">
            <w:pPr>
              <w:numPr>
                <w:ilvl w:val="0"/>
                <w:numId w:val="20"/>
              </w:numPr>
              <w:ind w:left="369" w:right="102" w:hanging="400"/>
              <w:contextualSpacing/>
              <w:jc w:val="both"/>
              <w:textAlignment w:val="baseline"/>
              <w:rPr>
                <w:b/>
                <w:bCs/>
              </w:rPr>
            </w:pPr>
            <w:r w:rsidRPr="00D2028D">
              <w:t xml:space="preserve"> </w:t>
            </w:r>
            <w:r w:rsidR="00CB01F9" w:rsidRPr="00D2028D">
              <w:t>ietekme uz uzņēmējdarbības vidi pašvaldības teritorijā</w:t>
            </w:r>
            <w:r w:rsidRPr="00D2028D">
              <w:t xml:space="preserve"> – sekmē  daudzdzīvokļu dzīvojamo māju energoefektivitātes uzlabošanas pasākumos iesaistītā industrijas segmenta attīstību; </w:t>
            </w:r>
          </w:p>
          <w:p w14:paraId="4E5ABF75" w14:textId="1DBBB9F2" w:rsidR="00CB01F9" w:rsidRPr="00D2028D" w:rsidRDefault="00877CF2" w:rsidP="00D2028D">
            <w:pPr>
              <w:numPr>
                <w:ilvl w:val="0"/>
                <w:numId w:val="20"/>
              </w:numPr>
              <w:ind w:right="102"/>
              <w:contextualSpacing/>
              <w:jc w:val="both"/>
              <w:textAlignment w:val="baseline"/>
              <w:rPr>
                <w:b/>
                <w:bCs/>
              </w:rPr>
            </w:pPr>
            <w:r w:rsidRPr="00D2028D">
              <w:t xml:space="preserve"> </w:t>
            </w:r>
            <w:r w:rsidR="00CB01F9" w:rsidRPr="00D2028D">
              <w:t xml:space="preserve">ietekme uz konkurenci – </w:t>
            </w:r>
            <w:r w:rsidRPr="00D2028D">
              <w:t>saistošie noteikumi neierobežo brīvu un godīgu konkurenci.</w:t>
            </w:r>
          </w:p>
        </w:tc>
      </w:tr>
      <w:tr w:rsidR="00CB01F9" w:rsidRPr="00D2028D" w14:paraId="3D695168" w14:textId="77777777" w:rsidTr="00235B67">
        <w:tc>
          <w:tcPr>
            <w:tcW w:w="1289"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DB609D8" w14:textId="0C46A5CF" w:rsidR="00CB01F9" w:rsidRPr="00D2028D" w:rsidRDefault="00CB01F9" w:rsidP="00D2028D">
            <w:pPr>
              <w:numPr>
                <w:ilvl w:val="0"/>
                <w:numId w:val="4"/>
              </w:numPr>
              <w:tabs>
                <w:tab w:val="clear" w:pos="720"/>
              </w:tabs>
              <w:ind w:left="216" w:right="39" w:hanging="216"/>
              <w:jc w:val="both"/>
              <w:textAlignment w:val="baseline"/>
            </w:pPr>
            <w:r w:rsidRPr="00D2028D">
              <w:t>Ietekme uz administratīvajām procedūrām un to izmaksām</w:t>
            </w:r>
          </w:p>
        </w:tc>
        <w:tc>
          <w:tcPr>
            <w:tcW w:w="3711"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FEFE2A2" w14:textId="2F55E62C" w:rsidR="00870137" w:rsidRPr="00D2028D" w:rsidRDefault="00870137" w:rsidP="00D2028D">
            <w:pPr>
              <w:ind w:right="102"/>
              <w:jc w:val="both"/>
              <w:textAlignment w:val="baseline"/>
            </w:pPr>
            <w:r w:rsidRPr="00D2028D">
              <w:t>Noteikumu grozījumi nemaina līdzšinējo kārtību:</w:t>
            </w:r>
          </w:p>
          <w:p w14:paraId="4BA49788" w14:textId="2BB73EC5" w:rsidR="00CB01F9" w:rsidRPr="00D2028D" w:rsidRDefault="00CB01F9" w:rsidP="00D2028D">
            <w:pPr>
              <w:numPr>
                <w:ilvl w:val="0"/>
                <w:numId w:val="12"/>
              </w:numPr>
              <w:ind w:left="412" w:right="102" w:hanging="425"/>
              <w:jc w:val="both"/>
              <w:textAlignment w:val="baseline"/>
            </w:pPr>
            <w:r w:rsidRPr="00D2028D">
              <w:t>institūcija, kurā privātpersona var vērsties saistošo noteikumu piemērošanā</w:t>
            </w:r>
            <w:r w:rsidR="0082419E" w:rsidRPr="00D2028D">
              <w:t xml:space="preserve"> – Jūrmalas </w:t>
            </w:r>
            <w:proofErr w:type="spellStart"/>
            <w:r w:rsidR="0082419E" w:rsidRPr="00D2028D">
              <w:t>valstspilsētas</w:t>
            </w:r>
            <w:proofErr w:type="spellEnd"/>
            <w:r w:rsidR="0082419E" w:rsidRPr="00D2028D">
              <w:t xml:space="preserve"> administrācija</w:t>
            </w:r>
            <w:r w:rsidRPr="00D2028D">
              <w:t>; </w:t>
            </w:r>
          </w:p>
          <w:p w14:paraId="2851C448" w14:textId="44AE1807" w:rsidR="00870137" w:rsidRPr="00D2028D" w:rsidRDefault="00870137" w:rsidP="00D2028D">
            <w:pPr>
              <w:numPr>
                <w:ilvl w:val="0"/>
                <w:numId w:val="12"/>
              </w:numPr>
              <w:ind w:left="412" w:right="102" w:hanging="425"/>
              <w:jc w:val="both"/>
              <w:textAlignment w:val="baseline"/>
            </w:pPr>
            <w:r w:rsidRPr="00D2028D">
              <w:t xml:space="preserve">Noteikumu grozījumi nemaina līdzšinējo kārtību </w:t>
            </w:r>
            <w:r w:rsidR="00CB01F9" w:rsidRPr="00D2028D">
              <w:t>galvenie procedūras posmi un privātpersonām veicamās darbības</w:t>
            </w:r>
            <w:r w:rsidR="0082419E" w:rsidRPr="00D2028D">
              <w:t xml:space="preserve"> </w:t>
            </w:r>
            <w:r w:rsidR="00CB01F9" w:rsidRPr="00D2028D">
              <w:t xml:space="preserve"> </w:t>
            </w:r>
            <w:r w:rsidR="0082419E" w:rsidRPr="00D2028D">
              <w:t>– personas iesnieguma atbilstību šo noteikumu prasībām izvērtē Administrācijas Attīstības pārvaldes Stratēģiskās plānošanas nodaļa, lēmumu par līdzfinansējuma piešķiršanu vai atteikumu piešķirt līdzfinansējumu pieņem Jūrmalas domes izveidota komisija</w:t>
            </w:r>
            <w:r w:rsidRPr="00D2028D">
              <w:t>;</w:t>
            </w:r>
          </w:p>
          <w:p w14:paraId="3FC9D7D1" w14:textId="027FF112" w:rsidR="00CB01F9" w:rsidRPr="00D2028D" w:rsidRDefault="00CB01F9" w:rsidP="00D2028D">
            <w:pPr>
              <w:numPr>
                <w:ilvl w:val="0"/>
                <w:numId w:val="12"/>
              </w:numPr>
              <w:ind w:left="412" w:right="102" w:hanging="425"/>
              <w:jc w:val="both"/>
              <w:textAlignment w:val="baseline"/>
            </w:pPr>
            <w:r w:rsidRPr="00D2028D">
              <w:t>administratīvo procedūru izmaksas</w:t>
            </w:r>
            <w:r w:rsidR="000B46FC" w:rsidRPr="00D2028D">
              <w:t xml:space="preserve"> nav paredzētas.</w:t>
            </w:r>
          </w:p>
        </w:tc>
      </w:tr>
      <w:tr w:rsidR="00CB01F9" w:rsidRPr="00D2028D" w14:paraId="6677671C" w14:textId="77777777" w:rsidTr="00235B67">
        <w:tc>
          <w:tcPr>
            <w:tcW w:w="1289"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C64CC84" w14:textId="1CEEF7B8" w:rsidR="00CB01F9" w:rsidRPr="00D2028D" w:rsidRDefault="00CB01F9" w:rsidP="00D2028D">
            <w:pPr>
              <w:numPr>
                <w:ilvl w:val="0"/>
                <w:numId w:val="5"/>
              </w:numPr>
              <w:tabs>
                <w:tab w:val="clear" w:pos="720"/>
              </w:tabs>
              <w:ind w:left="216" w:right="39" w:hanging="216"/>
              <w:jc w:val="both"/>
              <w:textAlignment w:val="baseline"/>
            </w:pPr>
            <w:r w:rsidRPr="00D2028D">
              <w:t>Ietekme uz pašvaldības funkcijām un cilvēkresursiem</w:t>
            </w:r>
          </w:p>
        </w:tc>
        <w:tc>
          <w:tcPr>
            <w:tcW w:w="3711"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0653A39" w14:textId="5E05F772" w:rsidR="00CB01F9" w:rsidRPr="00D2028D" w:rsidRDefault="00495B5F" w:rsidP="00D2028D">
            <w:pPr>
              <w:ind w:right="102"/>
              <w:jc w:val="both"/>
              <w:textAlignment w:val="baseline"/>
            </w:pPr>
            <w:r w:rsidRPr="00D2028D">
              <w:t>Noteikumu grozījumi neparedz jaunu darba vietu izveidošanu pašvaldībā.</w:t>
            </w:r>
          </w:p>
        </w:tc>
      </w:tr>
      <w:tr w:rsidR="00CB01F9" w:rsidRPr="00D2028D" w14:paraId="3AA11D22" w14:textId="77777777" w:rsidTr="00235B67">
        <w:tc>
          <w:tcPr>
            <w:tcW w:w="1289"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DBB852D" w14:textId="36E57724" w:rsidR="00CB01F9" w:rsidRPr="00D2028D" w:rsidRDefault="00CB01F9" w:rsidP="00D2028D">
            <w:pPr>
              <w:numPr>
                <w:ilvl w:val="0"/>
                <w:numId w:val="6"/>
              </w:numPr>
              <w:tabs>
                <w:tab w:val="clear" w:pos="720"/>
              </w:tabs>
              <w:ind w:left="216" w:right="39" w:hanging="216"/>
              <w:jc w:val="both"/>
              <w:textAlignment w:val="baseline"/>
            </w:pPr>
            <w:r w:rsidRPr="00D2028D">
              <w:t>Informācija par izpildes nodrošināšanu</w:t>
            </w:r>
          </w:p>
        </w:tc>
        <w:tc>
          <w:tcPr>
            <w:tcW w:w="3711"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91B6290" w14:textId="65DCA653" w:rsidR="00CB01F9" w:rsidRPr="00D2028D" w:rsidRDefault="008B2E37" w:rsidP="00D2028D">
            <w:pPr>
              <w:ind w:right="102"/>
              <w:jc w:val="both"/>
              <w:textAlignment w:val="baseline"/>
            </w:pPr>
            <w:r w:rsidRPr="00D2028D">
              <w:t xml:space="preserve">Noteikumu grozījumi </w:t>
            </w:r>
            <w:r w:rsidR="00870137" w:rsidRPr="00D2028D">
              <w:t>nemaina līdzšinējo kārtību. N</w:t>
            </w:r>
            <w:r w:rsidRPr="00D2028D">
              <w:t xml:space="preserve">eparedz pašvaldībā jaunu institūciju izveidi, esošo likvidāciju vai reorganizāciju. Noteikumu izpildē iesaistīta Jūrmalas </w:t>
            </w:r>
            <w:proofErr w:type="spellStart"/>
            <w:r w:rsidRPr="00D2028D">
              <w:t>valstspilsētas</w:t>
            </w:r>
            <w:proofErr w:type="spellEnd"/>
            <w:r w:rsidRPr="00D2028D">
              <w:t xml:space="preserve"> administrācijas struktūrvienības, pašvaldības izpilddirektors, nepieciešamības gadījumā pieaicinot pašvaldības iestāžu ekspertus.</w:t>
            </w:r>
          </w:p>
        </w:tc>
      </w:tr>
      <w:tr w:rsidR="00CB01F9" w:rsidRPr="00D2028D" w14:paraId="34956DF7" w14:textId="77777777" w:rsidTr="00235B67">
        <w:tc>
          <w:tcPr>
            <w:tcW w:w="1289"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1E76DA1" w14:textId="3A156E83" w:rsidR="00CB01F9" w:rsidRPr="00D2028D" w:rsidRDefault="00CB01F9" w:rsidP="00D2028D">
            <w:pPr>
              <w:numPr>
                <w:ilvl w:val="0"/>
                <w:numId w:val="7"/>
              </w:numPr>
              <w:ind w:left="216" w:right="39" w:hanging="216"/>
              <w:jc w:val="both"/>
              <w:textAlignment w:val="baseline"/>
            </w:pPr>
            <w:r w:rsidRPr="00D2028D">
              <w:t>Prasību un izmaksu samērīgums pret ieguvumiem, ko sniedz mērķa sasniegšana</w:t>
            </w:r>
          </w:p>
        </w:tc>
        <w:tc>
          <w:tcPr>
            <w:tcW w:w="3711"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B248F2D" w14:textId="5CE59990" w:rsidR="00CB01F9" w:rsidRPr="00D2028D" w:rsidRDefault="00870137" w:rsidP="00D2028D">
            <w:pPr>
              <w:ind w:right="102"/>
              <w:contextualSpacing/>
              <w:jc w:val="both"/>
              <w:textAlignment w:val="baseline"/>
            </w:pPr>
            <w:r w:rsidRPr="00D2028D">
              <w:t>Noteikumu grozījumi ir samērīgi un pamatoti, ņemot vērā iecerēto mērķi – veicināt daudzdzīvokļu dzīvojamo māju energoefektivitātes uzlabošanu. Tie paredz tikai tādus risinājumus un prasības, kas ir nepieciešami mērķa sasniegšanai, neuzliekot pārmērīgu administratīvo vai finansiālo slogu. Grozījumu īstenošana nodrošina efektīvu līdzsvaru starp sabiedrības ieguvumiem un pašvaldības ieguldītajiem resursiem, vienlaikus ievērojot labas pārvaldības un lietderības principus.</w:t>
            </w:r>
          </w:p>
        </w:tc>
      </w:tr>
      <w:tr w:rsidR="00CB01F9" w:rsidRPr="00D2028D" w14:paraId="43B1B875" w14:textId="77777777" w:rsidTr="00235B67">
        <w:tc>
          <w:tcPr>
            <w:tcW w:w="1289"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3A8748B" w14:textId="77777777" w:rsidR="00CB01F9" w:rsidRPr="00D2028D" w:rsidRDefault="00CB01F9" w:rsidP="00D2028D">
            <w:pPr>
              <w:numPr>
                <w:ilvl w:val="0"/>
                <w:numId w:val="8"/>
              </w:numPr>
              <w:tabs>
                <w:tab w:val="clear" w:pos="720"/>
              </w:tabs>
              <w:ind w:left="216" w:right="39" w:hanging="216"/>
              <w:jc w:val="both"/>
              <w:textAlignment w:val="baseline"/>
            </w:pPr>
            <w:r w:rsidRPr="00D2028D">
              <w:lastRenderedPageBreak/>
              <w:t>Izstrādes gaitā veiktās konsultācijas ar privātpersonām un institūcijām </w:t>
            </w:r>
          </w:p>
        </w:tc>
        <w:tc>
          <w:tcPr>
            <w:tcW w:w="3711"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86904D6" w14:textId="77777777" w:rsidR="00F012A1" w:rsidRPr="00D2028D" w:rsidRDefault="00F012A1" w:rsidP="00D2028D">
            <w:pPr>
              <w:ind w:right="102"/>
              <w:jc w:val="both"/>
              <w:textAlignment w:val="baseline"/>
            </w:pPr>
            <w:r w:rsidRPr="00D2028D">
              <w:t>8.1. Sabiedrības pārstāvji (tostarp biedrības, nodibinājumi, apvienības u.tml.), ar kuriem notikušas konsultācijas saistošo noteikumu izstrādes procesā</w:t>
            </w:r>
          </w:p>
          <w:p w14:paraId="6FEB85DE" w14:textId="77777777" w:rsidR="00F012A1" w:rsidRPr="00D2028D" w:rsidRDefault="00F012A1" w:rsidP="00D2028D">
            <w:pPr>
              <w:ind w:right="102"/>
              <w:jc w:val="both"/>
              <w:textAlignment w:val="baseline"/>
            </w:pPr>
          </w:p>
          <w:p w14:paraId="397B86DE" w14:textId="77777777" w:rsidR="00F012A1" w:rsidRPr="00D2028D" w:rsidRDefault="00F012A1" w:rsidP="00D2028D">
            <w:pPr>
              <w:ind w:right="102"/>
              <w:jc w:val="both"/>
              <w:textAlignment w:val="baseline"/>
            </w:pPr>
            <w:r w:rsidRPr="00D2028D">
              <w:t>Nav notikušas konsultācijas</w:t>
            </w:r>
          </w:p>
          <w:p w14:paraId="52F1B7CE" w14:textId="77777777" w:rsidR="00F012A1" w:rsidRPr="00D2028D" w:rsidRDefault="00F012A1" w:rsidP="00D2028D">
            <w:pPr>
              <w:ind w:right="102"/>
              <w:jc w:val="both"/>
              <w:textAlignment w:val="baseline"/>
            </w:pPr>
          </w:p>
          <w:p w14:paraId="1E254CC7" w14:textId="77777777" w:rsidR="00F012A1" w:rsidRPr="00D2028D" w:rsidRDefault="00F012A1" w:rsidP="00D2028D">
            <w:pPr>
              <w:ind w:right="102"/>
              <w:jc w:val="both"/>
              <w:textAlignment w:val="baseline"/>
            </w:pPr>
            <w:r w:rsidRPr="00D2028D">
              <w:t xml:space="preserve">8.2. Izmantotais sabiedrības līdzdalības veids (lai atspoguļotu, kā pašvaldības ir centusies sasniegt </w:t>
            </w:r>
            <w:proofErr w:type="spellStart"/>
            <w:r w:rsidRPr="00D2028D">
              <w:t>mērķgrupu</w:t>
            </w:r>
            <w:proofErr w:type="spellEnd"/>
            <w:r w:rsidRPr="00D2028D">
              <w:t>, kā arī noskaidrot pēc iespējas plašākas sabiedrības viedokli)</w:t>
            </w:r>
          </w:p>
          <w:p w14:paraId="17FF3A33" w14:textId="77777777" w:rsidR="00F012A1" w:rsidRPr="00D2028D" w:rsidRDefault="00F012A1" w:rsidP="00D2028D">
            <w:pPr>
              <w:ind w:right="102"/>
              <w:jc w:val="both"/>
              <w:textAlignment w:val="baseline"/>
            </w:pPr>
          </w:p>
          <w:p w14:paraId="35686A14" w14:textId="0B49139A" w:rsidR="00F012A1" w:rsidRPr="00D2028D" w:rsidRDefault="00F012A1" w:rsidP="00D2028D">
            <w:pPr>
              <w:ind w:right="102"/>
              <w:jc w:val="both"/>
              <w:textAlignment w:val="baseline"/>
            </w:pPr>
            <w:r w:rsidRPr="00D2028D">
              <w:t>Atbilstoši Pašvaldību likuma 46.</w:t>
            </w:r>
            <w:r w:rsidR="00E537AB" w:rsidRPr="00D2028D">
              <w:t> </w:t>
            </w:r>
            <w:r w:rsidRPr="00D2028D">
              <w:t>panta trešajā daļā noteiktajam, no 2025.</w:t>
            </w:r>
            <w:r w:rsidR="00E537AB" w:rsidRPr="00D2028D">
              <w:t> </w:t>
            </w:r>
            <w:r w:rsidRPr="00D2028D">
              <w:t>gada _. augusta līdz 2025.</w:t>
            </w:r>
            <w:r w:rsidR="00E537AB" w:rsidRPr="00D2028D">
              <w:t> </w:t>
            </w:r>
            <w:r w:rsidRPr="00D2028D">
              <w:t>gada __.</w:t>
            </w:r>
            <w:r w:rsidR="00E537AB" w:rsidRPr="00D2028D">
              <w:t> </w:t>
            </w:r>
            <w:r w:rsidRPr="00D2028D">
              <w:t xml:space="preserve">septembrim informācija tiks ievietota Jūrmalas </w:t>
            </w:r>
            <w:proofErr w:type="spellStart"/>
            <w:r w:rsidRPr="00D2028D">
              <w:t>valstspilsētas</w:t>
            </w:r>
            <w:proofErr w:type="spellEnd"/>
            <w:r w:rsidRPr="00D2028D">
              <w:t xml:space="preserve"> pašvaldības tīmekļvietnē www.jurmala.lv sabiedrības viedokļa noskaidrošanai, nodrošinot ikvienam interesentam iesniegt savus priekšlikumus vai iebildumus</w:t>
            </w:r>
          </w:p>
          <w:p w14:paraId="01BA59E9" w14:textId="77777777" w:rsidR="00F012A1" w:rsidRPr="00D2028D" w:rsidRDefault="00F012A1" w:rsidP="00D2028D">
            <w:pPr>
              <w:ind w:right="102"/>
              <w:jc w:val="both"/>
              <w:textAlignment w:val="baseline"/>
            </w:pPr>
          </w:p>
          <w:p w14:paraId="6517EE8C" w14:textId="77777777" w:rsidR="00F012A1" w:rsidRPr="00D2028D" w:rsidRDefault="00F012A1" w:rsidP="00D2028D">
            <w:pPr>
              <w:ind w:right="102"/>
              <w:jc w:val="both"/>
              <w:textAlignment w:val="baseline"/>
            </w:pPr>
            <w:r w:rsidRPr="00D2028D">
              <w:t>8.3. Sabiedrības pārstāvju izteiktie priekšlikumi un iebildumi, norādot, kuri no tiem ņemti vērā;</w:t>
            </w:r>
          </w:p>
          <w:p w14:paraId="622765D3" w14:textId="77777777" w:rsidR="00F012A1" w:rsidRPr="00D2028D" w:rsidRDefault="00F012A1" w:rsidP="00D2028D">
            <w:pPr>
              <w:ind w:right="102"/>
              <w:jc w:val="both"/>
              <w:textAlignment w:val="baseline"/>
            </w:pPr>
          </w:p>
          <w:p w14:paraId="1C7A2EE4" w14:textId="77777777" w:rsidR="00F012A1" w:rsidRPr="00D2028D" w:rsidRDefault="00F012A1" w:rsidP="00D2028D">
            <w:pPr>
              <w:ind w:right="102"/>
              <w:jc w:val="both"/>
              <w:textAlignment w:val="baseline"/>
            </w:pPr>
            <w:r w:rsidRPr="00D2028D">
              <w:t xml:space="preserve">Minētajā periodā ____ saņemti sabiedrības priekšlikumi, iebildumi vai </w:t>
            </w:r>
          </w:p>
          <w:p w14:paraId="16658F23" w14:textId="77777777" w:rsidR="00F012A1" w:rsidRPr="00D2028D" w:rsidRDefault="00F012A1" w:rsidP="00D2028D">
            <w:pPr>
              <w:ind w:right="102"/>
              <w:jc w:val="both"/>
              <w:textAlignment w:val="baseline"/>
            </w:pPr>
            <w:r w:rsidRPr="00D2028D">
              <w:t>komentāri par saistošo noteikumu projektu</w:t>
            </w:r>
          </w:p>
          <w:p w14:paraId="5130EEEE" w14:textId="77777777" w:rsidR="00F012A1" w:rsidRPr="00D2028D" w:rsidRDefault="00F012A1" w:rsidP="00D2028D">
            <w:pPr>
              <w:ind w:right="102"/>
              <w:jc w:val="both"/>
              <w:textAlignment w:val="baseline"/>
            </w:pPr>
          </w:p>
          <w:p w14:paraId="5D4B09A9" w14:textId="77777777" w:rsidR="00F012A1" w:rsidRPr="00D2028D" w:rsidRDefault="00F012A1" w:rsidP="00D2028D">
            <w:pPr>
              <w:ind w:right="102"/>
              <w:jc w:val="both"/>
              <w:textAlignment w:val="baseline"/>
            </w:pPr>
            <w:r w:rsidRPr="00D2028D">
              <w:t xml:space="preserve">8.4. Par saistošo noteikumu projektu saņemtie viedokļi pēc saistošo noteikumu projekta publicēšanas sabiedrības viedokļa noskaidrošanai, to apkopojums un </w:t>
            </w:r>
            <w:proofErr w:type="spellStart"/>
            <w:r w:rsidRPr="00D2028D">
              <w:t>izvērtējums</w:t>
            </w:r>
            <w:proofErr w:type="spellEnd"/>
            <w:r w:rsidRPr="00D2028D">
              <w:t xml:space="preserve"> (iesniedzēji, vērā ņemtie viedokļi, vērā neņemtie viedokļi, pamatojums)</w:t>
            </w:r>
          </w:p>
          <w:p w14:paraId="22BE7323" w14:textId="77777777" w:rsidR="00F012A1" w:rsidRPr="00D2028D" w:rsidRDefault="00F012A1" w:rsidP="00D2028D">
            <w:pPr>
              <w:ind w:right="102"/>
              <w:jc w:val="both"/>
              <w:textAlignment w:val="baseline"/>
            </w:pPr>
          </w:p>
          <w:p w14:paraId="7F53B7EA" w14:textId="77777777" w:rsidR="00F012A1" w:rsidRPr="00D2028D" w:rsidRDefault="00F012A1" w:rsidP="00D2028D">
            <w:pPr>
              <w:ind w:right="102"/>
              <w:jc w:val="both"/>
              <w:textAlignment w:val="baseline"/>
            </w:pPr>
            <w:r w:rsidRPr="00D2028D">
              <w:t>Minētajā periodā ______ saņemti sabiedrības priekšlikumi, iebildumi vai komentāri par saistošo noteikumu projektu</w:t>
            </w:r>
          </w:p>
          <w:p w14:paraId="49C380AC" w14:textId="77777777" w:rsidR="00F012A1" w:rsidRPr="00D2028D" w:rsidRDefault="00F012A1" w:rsidP="00D2028D">
            <w:pPr>
              <w:ind w:right="102"/>
              <w:jc w:val="both"/>
              <w:textAlignment w:val="baseline"/>
            </w:pPr>
          </w:p>
          <w:p w14:paraId="6C2C1947" w14:textId="77777777" w:rsidR="00F012A1" w:rsidRPr="00D2028D" w:rsidRDefault="00F012A1" w:rsidP="00D2028D">
            <w:pPr>
              <w:ind w:right="102"/>
              <w:jc w:val="both"/>
              <w:textAlignment w:val="baseline"/>
            </w:pPr>
            <w:r w:rsidRPr="00D2028D">
              <w:t xml:space="preserve">8.5. No institūcijām saņemtie viedokļi un atzinumi, to apkopojums un </w:t>
            </w:r>
            <w:proofErr w:type="spellStart"/>
            <w:r w:rsidRPr="00D2028D">
              <w:t>izvērtējums</w:t>
            </w:r>
            <w:proofErr w:type="spellEnd"/>
            <w:r w:rsidRPr="00D2028D">
              <w:t xml:space="preserve"> (vērā ņemtie viedokļi, vērā neņemtie viedokļi, pamatojums) – gan tādi, kas saņemti, pamatojoties uz normatīvajos aktos noteiktu pienākumu, gan lūgti pēc pašvaldības iniciatīvas, gan sniegti pēc institūcijas iniciatīvas:</w:t>
            </w:r>
          </w:p>
          <w:p w14:paraId="72D2ADFA" w14:textId="77777777" w:rsidR="00F012A1" w:rsidRPr="00D2028D" w:rsidRDefault="00F012A1" w:rsidP="00D2028D">
            <w:pPr>
              <w:ind w:right="102"/>
              <w:jc w:val="both"/>
              <w:textAlignment w:val="baseline"/>
            </w:pPr>
          </w:p>
          <w:p w14:paraId="17695353" w14:textId="77777777" w:rsidR="00F012A1" w:rsidRPr="00D2028D" w:rsidRDefault="00F012A1" w:rsidP="00D2028D">
            <w:pPr>
              <w:ind w:right="102"/>
              <w:jc w:val="both"/>
              <w:textAlignment w:val="baseline"/>
            </w:pPr>
            <w:r w:rsidRPr="00D2028D">
              <w:t>8.6. Informācija par cita veida saziņu un konsultācijām, ja tādas bijušas</w:t>
            </w:r>
          </w:p>
          <w:p w14:paraId="3EAE423D" w14:textId="77777777" w:rsidR="00F012A1" w:rsidRPr="00D2028D" w:rsidRDefault="00F012A1" w:rsidP="00D2028D">
            <w:pPr>
              <w:ind w:right="102"/>
              <w:jc w:val="both"/>
              <w:textAlignment w:val="baseline"/>
            </w:pPr>
          </w:p>
          <w:p w14:paraId="3E46F855" w14:textId="42FFAB24" w:rsidR="00CB01F9" w:rsidRPr="00D2028D" w:rsidRDefault="00F012A1" w:rsidP="00D2028D">
            <w:pPr>
              <w:ind w:right="102"/>
              <w:jc w:val="both"/>
              <w:textAlignment w:val="baseline"/>
            </w:pPr>
            <w:r w:rsidRPr="00D2028D">
              <w:t>Nav notikušas</w:t>
            </w:r>
          </w:p>
        </w:tc>
      </w:tr>
    </w:tbl>
    <w:p w14:paraId="13FE49B5" w14:textId="77777777" w:rsidR="00CB01F9" w:rsidRPr="00D2028D" w:rsidRDefault="00CB01F9" w:rsidP="00CB01F9">
      <w:pPr>
        <w:spacing w:before="120"/>
        <w:rPr>
          <w:color w:val="000000"/>
        </w:rPr>
      </w:pPr>
    </w:p>
    <w:tbl>
      <w:tblPr>
        <w:tblW w:w="5000" w:type="pct"/>
        <w:tblLook w:val="04A0" w:firstRow="1" w:lastRow="0" w:firstColumn="1" w:lastColumn="0" w:noHBand="0" w:noVBand="1"/>
      </w:tblPr>
      <w:tblGrid>
        <w:gridCol w:w="3702"/>
        <w:gridCol w:w="2958"/>
        <w:gridCol w:w="2694"/>
      </w:tblGrid>
      <w:tr w:rsidR="00CB01F9" w:rsidRPr="00D2028D" w14:paraId="4227CF30" w14:textId="77777777" w:rsidTr="00235B67">
        <w:trPr>
          <w:trHeight w:val="131"/>
        </w:trPr>
        <w:tc>
          <w:tcPr>
            <w:tcW w:w="1979" w:type="pct"/>
            <w:hideMark/>
          </w:tcPr>
          <w:p w14:paraId="1D5E5922" w14:textId="68B7E018" w:rsidR="00CB01F9" w:rsidRPr="00D2028D" w:rsidRDefault="00CB01F9" w:rsidP="00351C8C">
            <w:r w:rsidRPr="00D2028D">
              <w:t>Priekšsēdētāj</w:t>
            </w:r>
            <w:r w:rsidR="00B17CAE" w:rsidRPr="00D2028D">
              <w:t>s</w:t>
            </w:r>
          </w:p>
        </w:tc>
        <w:tc>
          <w:tcPr>
            <w:tcW w:w="1581" w:type="pct"/>
            <w:hideMark/>
          </w:tcPr>
          <w:p w14:paraId="478E1F8E" w14:textId="77777777" w:rsidR="00CB01F9" w:rsidRPr="00D2028D" w:rsidRDefault="00CB01F9" w:rsidP="00351C8C">
            <w:r w:rsidRPr="00D2028D">
              <w:t>(paraksts*)</w:t>
            </w:r>
          </w:p>
        </w:tc>
        <w:tc>
          <w:tcPr>
            <w:tcW w:w="1440" w:type="pct"/>
            <w:hideMark/>
          </w:tcPr>
          <w:p w14:paraId="325D58E3" w14:textId="0FC88577" w:rsidR="00CB01F9" w:rsidRPr="00D2028D" w:rsidRDefault="00B17CAE" w:rsidP="00351C8C">
            <w:pPr>
              <w:jc w:val="right"/>
            </w:pPr>
            <w:proofErr w:type="spellStart"/>
            <w:r w:rsidRPr="00D2028D">
              <w:t>G.Truksnis</w:t>
            </w:r>
            <w:proofErr w:type="spellEnd"/>
          </w:p>
        </w:tc>
      </w:tr>
    </w:tbl>
    <w:p w14:paraId="0C442C4C" w14:textId="77777777" w:rsidR="00CB01F9" w:rsidRPr="00F51903" w:rsidRDefault="00CB01F9" w:rsidP="00CB01F9">
      <w:pPr>
        <w:contextualSpacing/>
        <w:jc w:val="center"/>
        <w:rPr>
          <w:rFonts w:ascii="Calibri" w:hAnsi="Calibri"/>
          <w:sz w:val="20"/>
          <w:lang w:val="en-US" w:eastAsia="en-US" w:bidi="en-US"/>
        </w:rPr>
      </w:pPr>
    </w:p>
    <w:p w14:paraId="1D92FCC1" w14:textId="2E641A81" w:rsidR="00C2481A" w:rsidRPr="008A4A99" w:rsidRDefault="00CB01F9" w:rsidP="00CB01F9">
      <w:pPr>
        <w:jc w:val="center"/>
        <w:rPr>
          <w:rFonts w:eastAsia="Calibri"/>
          <w:sz w:val="20"/>
          <w:lang w:eastAsia="en-US"/>
        </w:rPr>
      </w:pPr>
      <w:r w:rsidRPr="00F51903">
        <w:t>*</w:t>
      </w:r>
      <w:r w:rsidRPr="00F51903">
        <w:rPr>
          <w:iCs/>
        </w:rPr>
        <w:t>Dokuments parakstīts ar drošu elektronisko parakstu un satur laika zīmogu.</w:t>
      </w:r>
    </w:p>
    <w:sectPr w:rsidR="00C2481A" w:rsidRPr="008A4A99" w:rsidSect="00CE0966">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F68F0" w14:textId="77777777" w:rsidR="002068FB" w:rsidRDefault="002068FB">
      <w:r>
        <w:separator/>
      </w:r>
    </w:p>
  </w:endnote>
  <w:endnote w:type="continuationSeparator" w:id="0">
    <w:p w14:paraId="53109EB9" w14:textId="77777777" w:rsidR="002068FB" w:rsidRDefault="00206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NewtonTT Baltic">
    <w:charset w:val="BA"/>
    <w:family w:val="roman"/>
    <w:pitch w:val="variable"/>
    <w:sig w:usb0="00000005" w:usb1="00000000" w:usb2="00000000" w:usb3="00000000" w:csb0="00000080"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BBCF0" w14:textId="60CD910D" w:rsidR="003F6161" w:rsidRDefault="003F6161">
    <w:pPr>
      <w:pStyle w:val="Footer"/>
      <w:jc w:val="center"/>
    </w:pPr>
    <w:r>
      <w:fldChar w:fldCharType="begin"/>
    </w:r>
    <w:r>
      <w:instrText xml:space="preserve"> PAGE   \* MERGEFORMAT </w:instrText>
    </w:r>
    <w:r>
      <w:fldChar w:fldCharType="separate"/>
    </w:r>
    <w:r w:rsidR="00D9790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8B021" w14:textId="77777777" w:rsidR="002068FB" w:rsidRDefault="002068FB">
      <w:r>
        <w:separator/>
      </w:r>
    </w:p>
  </w:footnote>
  <w:footnote w:type="continuationSeparator" w:id="0">
    <w:p w14:paraId="7D075A2D" w14:textId="77777777" w:rsidR="002068FB" w:rsidRDefault="00206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A31"/>
    <w:multiLevelType w:val="hybridMultilevel"/>
    <w:tmpl w:val="D8D274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2C4242"/>
    <w:multiLevelType w:val="hybridMultilevel"/>
    <w:tmpl w:val="906020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A479BC"/>
    <w:multiLevelType w:val="hybridMultilevel"/>
    <w:tmpl w:val="BAF02F1C"/>
    <w:lvl w:ilvl="0" w:tplc="82AC904E">
      <w:start w:val="1"/>
      <w:numFmt w:val="decimal"/>
      <w:lvlText w:val="3.%1."/>
      <w:lvlJc w:val="left"/>
      <w:pPr>
        <w:ind w:left="329" w:hanging="360"/>
      </w:pPr>
      <w:rPr>
        <w:rFonts w:hint="default"/>
        <w:b w:val="0"/>
      </w:rPr>
    </w:lvl>
    <w:lvl w:ilvl="1" w:tplc="04260019" w:tentative="1">
      <w:start w:val="1"/>
      <w:numFmt w:val="lowerLetter"/>
      <w:lvlText w:val="%2."/>
      <w:lvlJc w:val="left"/>
      <w:pPr>
        <w:ind w:left="-655" w:hanging="360"/>
      </w:pPr>
    </w:lvl>
    <w:lvl w:ilvl="2" w:tplc="0426001B" w:tentative="1">
      <w:start w:val="1"/>
      <w:numFmt w:val="lowerRoman"/>
      <w:lvlText w:val="%3."/>
      <w:lvlJc w:val="right"/>
      <w:pPr>
        <w:ind w:left="65" w:hanging="180"/>
      </w:pPr>
    </w:lvl>
    <w:lvl w:ilvl="3" w:tplc="0426000F" w:tentative="1">
      <w:start w:val="1"/>
      <w:numFmt w:val="decimal"/>
      <w:lvlText w:val="%4."/>
      <w:lvlJc w:val="left"/>
      <w:pPr>
        <w:ind w:left="785" w:hanging="360"/>
      </w:pPr>
    </w:lvl>
    <w:lvl w:ilvl="4" w:tplc="04260019" w:tentative="1">
      <w:start w:val="1"/>
      <w:numFmt w:val="lowerLetter"/>
      <w:lvlText w:val="%5."/>
      <w:lvlJc w:val="left"/>
      <w:pPr>
        <w:ind w:left="1505" w:hanging="360"/>
      </w:pPr>
    </w:lvl>
    <w:lvl w:ilvl="5" w:tplc="0426001B" w:tentative="1">
      <w:start w:val="1"/>
      <w:numFmt w:val="lowerRoman"/>
      <w:lvlText w:val="%6."/>
      <w:lvlJc w:val="right"/>
      <w:pPr>
        <w:ind w:left="2225" w:hanging="180"/>
      </w:pPr>
    </w:lvl>
    <w:lvl w:ilvl="6" w:tplc="0426000F" w:tentative="1">
      <w:start w:val="1"/>
      <w:numFmt w:val="decimal"/>
      <w:lvlText w:val="%7."/>
      <w:lvlJc w:val="left"/>
      <w:pPr>
        <w:ind w:left="2945" w:hanging="360"/>
      </w:pPr>
    </w:lvl>
    <w:lvl w:ilvl="7" w:tplc="04260019" w:tentative="1">
      <w:start w:val="1"/>
      <w:numFmt w:val="lowerLetter"/>
      <w:lvlText w:val="%8."/>
      <w:lvlJc w:val="left"/>
      <w:pPr>
        <w:ind w:left="3665" w:hanging="360"/>
      </w:pPr>
    </w:lvl>
    <w:lvl w:ilvl="8" w:tplc="0426001B" w:tentative="1">
      <w:start w:val="1"/>
      <w:numFmt w:val="lowerRoman"/>
      <w:lvlText w:val="%9."/>
      <w:lvlJc w:val="right"/>
      <w:pPr>
        <w:ind w:left="4385" w:hanging="180"/>
      </w:p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243B2305"/>
    <w:multiLevelType w:val="multilevel"/>
    <w:tmpl w:val="D6F4F31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4447250"/>
    <w:multiLevelType w:val="multilevel"/>
    <w:tmpl w:val="01545364"/>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B0879F5"/>
    <w:multiLevelType w:val="multilevel"/>
    <w:tmpl w:val="25BACAE0"/>
    <w:lvl w:ilvl="0">
      <w:start w:val="7"/>
      <w:numFmt w:val="decimal"/>
      <w:lvlText w:val="%1."/>
      <w:lvlJc w:val="left"/>
      <w:pPr>
        <w:tabs>
          <w:tab w:val="num" w:pos="468"/>
        </w:tabs>
        <w:ind w:left="468" w:hanging="360"/>
      </w:pPr>
      <w:rPr>
        <w:b w:val="0"/>
        <w:bCs/>
      </w:rPr>
    </w:lvl>
    <w:lvl w:ilvl="1" w:tentative="1">
      <w:start w:val="1"/>
      <w:numFmt w:val="decimal"/>
      <w:lvlText w:val="%2."/>
      <w:lvlJc w:val="left"/>
      <w:pPr>
        <w:tabs>
          <w:tab w:val="num" w:pos="1188"/>
        </w:tabs>
        <w:ind w:left="1188" w:hanging="360"/>
      </w:pPr>
    </w:lvl>
    <w:lvl w:ilvl="2" w:tentative="1">
      <w:start w:val="1"/>
      <w:numFmt w:val="decimal"/>
      <w:lvlText w:val="%3."/>
      <w:lvlJc w:val="left"/>
      <w:pPr>
        <w:tabs>
          <w:tab w:val="num" w:pos="1908"/>
        </w:tabs>
        <w:ind w:left="1908" w:hanging="360"/>
      </w:pPr>
    </w:lvl>
    <w:lvl w:ilvl="3" w:tentative="1">
      <w:start w:val="1"/>
      <w:numFmt w:val="decimal"/>
      <w:lvlText w:val="%4."/>
      <w:lvlJc w:val="left"/>
      <w:pPr>
        <w:tabs>
          <w:tab w:val="num" w:pos="2628"/>
        </w:tabs>
        <w:ind w:left="2628" w:hanging="360"/>
      </w:pPr>
    </w:lvl>
    <w:lvl w:ilvl="4" w:tentative="1">
      <w:start w:val="1"/>
      <w:numFmt w:val="decimal"/>
      <w:lvlText w:val="%5."/>
      <w:lvlJc w:val="left"/>
      <w:pPr>
        <w:tabs>
          <w:tab w:val="num" w:pos="3348"/>
        </w:tabs>
        <w:ind w:left="3348" w:hanging="360"/>
      </w:pPr>
    </w:lvl>
    <w:lvl w:ilvl="5" w:tentative="1">
      <w:start w:val="1"/>
      <w:numFmt w:val="decimal"/>
      <w:lvlText w:val="%6."/>
      <w:lvlJc w:val="left"/>
      <w:pPr>
        <w:tabs>
          <w:tab w:val="num" w:pos="4068"/>
        </w:tabs>
        <w:ind w:left="4068" w:hanging="360"/>
      </w:pPr>
    </w:lvl>
    <w:lvl w:ilvl="6" w:tentative="1">
      <w:start w:val="1"/>
      <w:numFmt w:val="decimal"/>
      <w:lvlText w:val="%7."/>
      <w:lvlJc w:val="left"/>
      <w:pPr>
        <w:tabs>
          <w:tab w:val="num" w:pos="4788"/>
        </w:tabs>
        <w:ind w:left="4788" w:hanging="360"/>
      </w:pPr>
    </w:lvl>
    <w:lvl w:ilvl="7" w:tentative="1">
      <w:start w:val="1"/>
      <w:numFmt w:val="decimal"/>
      <w:lvlText w:val="%8."/>
      <w:lvlJc w:val="left"/>
      <w:pPr>
        <w:tabs>
          <w:tab w:val="num" w:pos="5508"/>
        </w:tabs>
        <w:ind w:left="5508" w:hanging="360"/>
      </w:pPr>
    </w:lvl>
    <w:lvl w:ilvl="8" w:tentative="1">
      <w:start w:val="1"/>
      <w:numFmt w:val="decimal"/>
      <w:lvlText w:val="%9."/>
      <w:lvlJc w:val="left"/>
      <w:pPr>
        <w:tabs>
          <w:tab w:val="num" w:pos="6228"/>
        </w:tabs>
        <w:ind w:left="6228" w:hanging="360"/>
      </w:pPr>
    </w:lvl>
  </w:abstractNum>
  <w:abstractNum w:abstractNumId="9"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30BC57A0"/>
    <w:multiLevelType w:val="multilevel"/>
    <w:tmpl w:val="B866C4E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4045ED1"/>
    <w:multiLevelType w:val="multilevel"/>
    <w:tmpl w:val="5CD866B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6" w15:restartNumberingAfterBreak="0">
    <w:nsid w:val="607F451A"/>
    <w:multiLevelType w:val="multilevel"/>
    <w:tmpl w:val="AA6A582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283BD7"/>
    <w:multiLevelType w:val="multilevel"/>
    <w:tmpl w:val="744025E2"/>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1E0F6C"/>
    <w:multiLevelType w:val="multilevel"/>
    <w:tmpl w:val="38F21E72"/>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C7B67B6"/>
    <w:multiLevelType w:val="multilevel"/>
    <w:tmpl w:val="5B347418"/>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8909D2"/>
    <w:multiLevelType w:val="multilevel"/>
    <w:tmpl w:val="DEF6019C"/>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3"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68B00E9"/>
    <w:multiLevelType w:val="multilevel"/>
    <w:tmpl w:val="5994F922"/>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85107641">
    <w:abstractNumId w:val="10"/>
  </w:num>
  <w:num w:numId="2" w16cid:durableId="2040356154">
    <w:abstractNumId w:val="17"/>
  </w:num>
  <w:num w:numId="3" w16cid:durableId="1149131515">
    <w:abstractNumId w:val="16"/>
  </w:num>
  <w:num w:numId="4" w16cid:durableId="1397706712">
    <w:abstractNumId w:val="20"/>
  </w:num>
  <w:num w:numId="5" w16cid:durableId="1158881243">
    <w:abstractNumId w:val="24"/>
  </w:num>
  <w:num w:numId="6" w16cid:durableId="1228688595">
    <w:abstractNumId w:val="18"/>
  </w:num>
  <w:num w:numId="7" w16cid:durableId="1007636038">
    <w:abstractNumId w:val="8"/>
  </w:num>
  <w:num w:numId="8" w16cid:durableId="971133719">
    <w:abstractNumId w:val="21"/>
  </w:num>
  <w:num w:numId="9" w16cid:durableId="2115325207">
    <w:abstractNumId w:val="4"/>
  </w:num>
  <w:num w:numId="10" w16cid:durableId="1163395169">
    <w:abstractNumId w:val="12"/>
  </w:num>
  <w:num w:numId="11" w16cid:durableId="1657685037">
    <w:abstractNumId w:val="11"/>
  </w:num>
  <w:num w:numId="12" w16cid:durableId="897866192">
    <w:abstractNumId w:val="9"/>
  </w:num>
  <w:num w:numId="13" w16cid:durableId="1347293099">
    <w:abstractNumId w:val="15"/>
  </w:num>
  <w:num w:numId="14" w16cid:durableId="1908033914">
    <w:abstractNumId w:val="3"/>
  </w:num>
  <w:num w:numId="15" w16cid:durableId="355929794">
    <w:abstractNumId w:val="23"/>
  </w:num>
  <w:num w:numId="16" w16cid:durableId="1460103756">
    <w:abstractNumId w:val="7"/>
  </w:num>
  <w:num w:numId="17" w16cid:durableId="1216159307">
    <w:abstractNumId w:val="22"/>
  </w:num>
  <w:num w:numId="18" w16cid:durableId="1581334178">
    <w:abstractNumId w:val="19"/>
  </w:num>
  <w:num w:numId="19" w16cid:durableId="1823235752">
    <w:abstractNumId w:val="25"/>
  </w:num>
  <w:num w:numId="20" w16cid:durableId="437873168">
    <w:abstractNumId w:val="2"/>
  </w:num>
  <w:num w:numId="21" w16cid:durableId="534849319">
    <w:abstractNumId w:val="13"/>
  </w:num>
  <w:num w:numId="22" w16cid:durableId="124275802">
    <w:abstractNumId w:val="6"/>
  </w:num>
  <w:num w:numId="23" w16cid:durableId="99373228">
    <w:abstractNumId w:val="5"/>
  </w:num>
  <w:num w:numId="24" w16cid:durableId="215969916">
    <w:abstractNumId w:val="14"/>
  </w:num>
  <w:num w:numId="25" w16cid:durableId="867374814">
    <w:abstractNumId w:val="1"/>
  </w:num>
  <w:num w:numId="26" w16cid:durableId="891696546">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85"/>
    <w:rsid w:val="00000472"/>
    <w:rsid w:val="0000397E"/>
    <w:rsid w:val="0000470A"/>
    <w:rsid w:val="00011973"/>
    <w:rsid w:val="00016197"/>
    <w:rsid w:val="00023D3C"/>
    <w:rsid w:val="000267E4"/>
    <w:rsid w:val="0002704E"/>
    <w:rsid w:val="0003173C"/>
    <w:rsid w:val="0003294B"/>
    <w:rsid w:val="0003725A"/>
    <w:rsid w:val="00042141"/>
    <w:rsid w:val="00042309"/>
    <w:rsid w:val="000477E3"/>
    <w:rsid w:val="000540F8"/>
    <w:rsid w:val="00070E7F"/>
    <w:rsid w:val="00072950"/>
    <w:rsid w:val="00072E15"/>
    <w:rsid w:val="00076F61"/>
    <w:rsid w:val="000776C0"/>
    <w:rsid w:val="000827B8"/>
    <w:rsid w:val="00084262"/>
    <w:rsid w:val="0008451E"/>
    <w:rsid w:val="00086F7E"/>
    <w:rsid w:val="000933DF"/>
    <w:rsid w:val="00095211"/>
    <w:rsid w:val="000A21B9"/>
    <w:rsid w:val="000A5308"/>
    <w:rsid w:val="000B1FFF"/>
    <w:rsid w:val="000B46FC"/>
    <w:rsid w:val="000B686B"/>
    <w:rsid w:val="000C5B8D"/>
    <w:rsid w:val="000C767A"/>
    <w:rsid w:val="000E3E53"/>
    <w:rsid w:val="000E51FD"/>
    <w:rsid w:val="000E56BC"/>
    <w:rsid w:val="000E5C0C"/>
    <w:rsid w:val="000E7BFE"/>
    <w:rsid w:val="000F56AA"/>
    <w:rsid w:val="00101081"/>
    <w:rsid w:val="00103FF7"/>
    <w:rsid w:val="0010754D"/>
    <w:rsid w:val="00114E74"/>
    <w:rsid w:val="00123954"/>
    <w:rsid w:val="001264D2"/>
    <w:rsid w:val="00127FE0"/>
    <w:rsid w:val="00130E80"/>
    <w:rsid w:val="0013505B"/>
    <w:rsid w:val="001400EC"/>
    <w:rsid w:val="001410F0"/>
    <w:rsid w:val="00141303"/>
    <w:rsid w:val="001422BD"/>
    <w:rsid w:val="0014591E"/>
    <w:rsid w:val="00146483"/>
    <w:rsid w:val="00150D4E"/>
    <w:rsid w:val="001633A8"/>
    <w:rsid w:val="00165707"/>
    <w:rsid w:val="0016673B"/>
    <w:rsid w:val="00166F62"/>
    <w:rsid w:val="0017210D"/>
    <w:rsid w:val="00172952"/>
    <w:rsid w:val="0017392F"/>
    <w:rsid w:val="00180D81"/>
    <w:rsid w:val="0018263C"/>
    <w:rsid w:val="0018786D"/>
    <w:rsid w:val="00190397"/>
    <w:rsid w:val="00196623"/>
    <w:rsid w:val="001A2FC1"/>
    <w:rsid w:val="001A4B36"/>
    <w:rsid w:val="001A5847"/>
    <w:rsid w:val="001A7C60"/>
    <w:rsid w:val="001B2F28"/>
    <w:rsid w:val="001B4245"/>
    <w:rsid w:val="001B45DB"/>
    <w:rsid w:val="001C3A61"/>
    <w:rsid w:val="001C4167"/>
    <w:rsid w:val="001C7247"/>
    <w:rsid w:val="001E002F"/>
    <w:rsid w:val="001E6C1D"/>
    <w:rsid w:val="001F0AFD"/>
    <w:rsid w:val="001F29ED"/>
    <w:rsid w:val="001F3E5A"/>
    <w:rsid w:val="001F5D66"/>
    <w:rsid w:val="002068FB"/>
    <w:rsid w:val="00211C1B"/>
    <w:rsid w:val="0021775B"/>
    <w:rsid w:val="0023211B"/>
    <w:rsid w:val="00235B67"/>
    <w:rsid w:val="002442FF"/>
    <w:rsid w:val="002567DA"/>
    <w:rsid w:val="002606DE"/>
    <w:rsid w:val="00261215"/>
    <w:rsid w:val="00263B63"/>
    <w:rsid w:val="002672BE"/>
    <w:rsid w:val="00267351"/>
    <w:rsid w:val="00270258"/>
    <w:rsid w:val="00276062"/>
    <w:rsid w:val="0027746F"/>
    <w:rsid w:val="00280398"/>
    <w:rsid w:val="00280E99"/>
    <w:rsid w:val="002819F8"/>
    <w:rsid w:val="0028597E"/>
    <w:rsid w:val="00286D5A"/>
    <w:rsid w:val="00290DFD"/>
    <w:rsid w:val="00291B11"/>
    <w:rsid w:val="00293EF7"/>
    <w:rsid w:val="00294C27"/>
    <w:rsid w:val="002A4795"/>
    <w:rsid w:val="002B4B47"/>
    <w:rsid w:val="002C254E"/>
    <w:rsid w:val="002C28DC"/>
    <w:rsid w:val="002D09A7"/>
    <w:rsid w:val="002D365F"/>
    <w:rsid w:val="002D4642"/>
    <w:rsid w:val="002D55AA"/>
    <w:rsid w:val="002E0A73"/>
    <w:rsid w:val="002E0D63"/>
    <w:rsid w:val="002E25AF"/>
    <w:rsid w:val="002E2AD2"/>
    <w:rsid w:val="002E307B"/>
    <w:rsid w:val="002E3EB7"/>
    <w:rsid w:val="002F09BA"/>
    <w:rsid w:val="003069BF"/>
    <w:rsid w:val="00307FDE"/>
    <w:rsid w:val="003118D3"/>
    <w:rsid w:val="003154C4"/>
    <w:rsid w:val="00316353"/>
    <w:rsid w:val="00321ADC"/>
    <w:rsid w:val="00337617"/>
    <w:rsid w:val="00347192"/>
    <w:rsid w:val="003544F3"/>
    <w:rsid w:val="003622A1"/>
    <w:rsid w:val="00366B16"/>
    <w:rsid w:val="00376F2D"/>
    <w:rsid w:val="00377640"/>
    <w:rsid w:val="00377A48"/>
    <w:rsid w:val="00381ED1"/>
    <w:rsid w:val="003823EE"/>
    <w:rsid w:val="003846AF"/>
    <w:rsid w:val="0038689C"/>
    <w:rsid w:val="003878FC"/>
    <w:rsid w:val="00391D5F"/>
    <w:rsid w:val="00391FC1"/>
    <w:rsid w:val="00395E47"/>
    <w:rsid w:val="003A4115"/>
    <w:rsid w:val="003B03E5"/>
    <w:rsid w:val="003C03D4"/>
    <w:rsid w:val="003C3B1E"/>
    <w:rsid w:val="003D3C73"/>
    <w:rsid w:val="003D48B2"/>
    <w:rsid w:val="003D4A86"/>
    <w:rsid w:val="003D5B11"/>
    <w:rsid w:val="003F6161"/>
    <w:rsid w:val="00407CA9"/>
    <w:rsid w:val="004109E3"/>
    <w:rsid w:val="00410CDB"/>
    <w:rsid w:val="00420357"/>
    <w:rsid w:val="00427001"/>
    <w:rsid w:val="00432EC9"/>
    <w:rsid w:val="0043456B"/>
    <w:rsid w:val="00441CA8"/>
    <w:rsid w:val="00444B0F"/>
    <w:rsid w:val="0045467E"/>
    <w:rsid w:val="0047185E"/>
    <w:rsid w:val="00471B9A"/>
    <w:rsid w:val="00472B25"/>
    <w:rsid w:val="00476A96"/>
    <w:rsid w:val="00476B6E"/>
    <w:rsid w:val="00476E90"/>
    <w:rsid w:val="00480330"/>
    <w:rsid w:val="00485EC0"/>
    <w:rsid w:val="0048706F"/>
    <w:rsid w:val="00487110"/>
    <w:rsid w:val="004944D5"/>
    <w:rsid w:val="00495B5F"/>
    <w:rsid w:val="00496870"/>
    <w:rsid w:val="004A2BB1"/>
    <w:rsid w:val="004A72C8"/>
    <w:rsid w:val="004B0464"/>
    <w:rsid w:val="004B0B62"/>
    <w:rsid w:val="004B0F77"/>
    <w:rsid w:val="004B2F71"/>
    <w:rsid w:val="004B36B1"/>
    <w:rsid w:val="004B5CD8"/>
    <w:rsid w:val="004B6FB3"/>
    <w:rsid w:val="004C3013"/>
    <w:rsid w:val="004C34D0"/>
    <w:rsid w:val="004E4599"/>
    <w:rsid w:val="004E6B54"/>
    <w:rsid w:val="004F2000"/>
    <w:rsid w:val="004F2F2A"/>
    <w:rsid w:val="004F5538"/>
    <w:rsid w:val="004F5B56"/>
    <w:rsid w:val="00503F60"/>
    <w:rsid w:val="00512036"/>
    <w:rsid w:val="00512FF3"/>
    <w:rsid w:val="00513DAE"/>
    <w:rsid w:val="0052071A"/>
    <w:rsid w:val="005227BF"/>
    <w:rsid w:val="00526C1B"/>
    <w:rsid w:val="00537F48"/>
    <w:rsid w:val="0054222E"/>
    <w:rsid w:val="00542E39"/>
    <w:rsid w:val="00544147"/>
    <w:rsid w:val="005463BC"/>
    <w:rsid w:val="005529E7"/>
    <w:rsid w:val="00555316"/>
    <w:rsid w:val="0056122B"/>
    <w:rsid w:val="00561D84"/>
    <w:rsid w:val="00562D8B"/>
    <w:rsid w:val="00563C42"/>
    <w:rsid w:val="00565B98"/>
    <w:rsid w:val="0057047A"/>
    <w:rsid w:val="0057226D"/>
    <w:rsid w:val="00575B3C"/>
    <w:rsid w:val="0057697A"/>
    <w:rsid w:val="0058110F"/>
    <w:rsid w:val="00583CAB"/>
    <w:rsid w:val="00586D24"/>
    <w:rsid w:val="005A13E8"/>
    <w:rsid w:val="005A14EE"/>
    <w:rsid w:val="005A2364"/>
    <w:rsid w:val="005B089D"/>
    <w:rsid w:val="005B3D09"/>
    <w:rsid w:val="005B48B6"/>
    <w:rsid w:val="005B4C3A"/>
    <w:rsid w:val="005B6C00"/>
    <w:rsid w:val="005C04AA"/>
    <w:rsid w:val="005C6209"/>
    <w:rsid w:val="005D1D2F"/>
    <w:rsid w:val="005D407B"/>
    <w:rsid w:val="005D44BC"/>
    <w:rsid w:val="005D6158"/>
    <w:rsid w:val="005D7AF5"/>
    <w:rsid w:val="005F56DC"/>
    <w:rsid w:val="005F6861"/>
    <w:rsid w:val="00600B4C"/>
    <w:rsid w:val="0060101B"/>
    <w:rsid w:val="006043A3"/>
    <w:rsid w:val="00604CF3"/>
    <w:rsid w:val="006068A9"/>
    <w:rsid w:val="00616764"/>
    <w:rsid w:val="00624B94"/>
    <w:rsid w:val="00625636"/>
    <w:rsid w:val="006325AF"/>
    <w:rsid w:val="0063479C"/>
    <w:rsid w:val="00643D22"/>
    <w:rsid w:val="006442A5"/>
    <w:rsid w:val="0064620C"/>
    <w:rsid w:val="00651077"/>
    <w:rsid w:val="00655A76"/>
    <w:rsid w:val="00660DB4"/>
    <w:rsid w:val="00665FC9"/>
    <w:rsid w:val="00673B18"/>
    <w:rsid w:val="006742C5"/>
    <w:rsid w:val="00682AAA"/>
    <w:rsid w:val="00692920"/>
    <w:rsid w:val="006938E7"/>
    <w:rsid w:val="006966EE"/>
    <w:rsid w:val="00697B8C"/>
    <w:rsid w:val="006A3911"/>
    <w:rsid w:val="006B1386"/>
    <w:rsid w:val="006B6ACA"/>
    <w:rsid w:val="006D5B6C"/>
    <w:rsid w:val="006D6E2D"/>
    <w:rsid w:val="006D7D54"/>
    <w:rsid w:val="006E15E7"/>
    <w:rsid w:val="006F2B9E"/>
    <w:rsid w:val="006F5069"/>
    <w:rsid w:val="006F5BA6"/>
    <w:rsid w:val="00700A6D"/>
    <w:rsid w:val="00700D70"/>
    <w:rsid w:val="00701C86"/>
    <w:rsid w:val="00702FA0"/>
    <w:rsid w:val="0070518C"/>
    <w:rsid w:val="00705E6B"/>
    <w:rsid w:val="007122EE"/>
    <w:rsid w:val="0071281D"/>
    <w:rsid w:val="00715455"/>
    <w:rsid w:val="00717165"/>
    <w:rsid w:val="00720361"/>
    <w:rsid w:val="0072116E"/>
    <w:rsid w:val="007214EB"/>
    <w:rsid w:val="00723FCC"/>
    <w:rsid w:val="00730AB5"/>
    <w:rsid w:val="007325C2"/>
    <w:rsid w:val="00734019"/>
    <w:rsid w:val="00742972"/>
    <w:rsid w:val="00747023"/>
    <w:rsid w:val="00756701"/>
    <w:rsid w:val="00760FA5"/>
    <w:rsid w:val="00766742"/>
    <w:rsid w:val="00770F3F"/>
    <w:rsid w:val="0077250E"/>
    <w:rsid w:val="0077774D"/>
    <w:rsid w:val="00781E20"/>
    <w:rsid w:val="00784423"/>
    <w:rsid w:val="0078751C"/>
    <w:rsid w:val="00787B13"/>
    <w:rsid w:val="00791E35"/>
    <w:rsid w:val="0079244D"/>
    <w:rsid w:val="00793B2B"/>
    <w:rsid w:val="0079566C"/>
    <w:rsid w:val="007B1DE8"/>
    <w:rsid w:val="007B4CB8"/>
    <w:rsid w:val="007B64CB"/>
    <w:rsid w:val="007B722E"/>
    <w:rsid w:val="007C27CD"/>
    <w:rsid w:val="007C5F06"/>
    <w:rsid w:val="007C64C3"/>
    <w:rsid w:val="007D0634"/>
    <w:rsid w:val="007D1AB3"/>
    <w:rsid w:val="007D2226"/>
    <w:rsid w:val="007D36CA"/>
    <w:rsid w:val="007D3946"/>
    <w:rsid w:val="007D491C"/>
    <w:rsid w:val="007D5B36"/>
    <w:rsid w:val="007D66DF"/>
    <w:rsid w:val="007F581C"/>
    <w:rsid w:val="00800A26"/>
    <w:rsid w:val="00810CBC"/>
    <w:rsid w:val="008111C4"/>
    <w:rsid w:val="00816ABA"/>
    <w:rsid w:val="00822FCA"/>
    <w:rsid w:val="0082419E"/>
    <w:rsid w:val="00825BA9"/>
    <w:rsid w:val="00826769"/>
    <w:rsid w:val="0083285A"/>
    <w:rsid w:val="00835115"/>
    <w:rsid w:val="00836D92"/>
    <w:rsid w:val="008402EA"/>
    <w:rsid w:val="00842394"/>
    <w:rsid w:val="008518B3"/>
    <w:rsid w:val="008521A3"/>
    <w:rsid w:val="008547C1"/>
    <w:rsid w:val="00856FF1"/>
    <w:rsid w:val="00863854"/>
    <w:rsid w:val="00870137"/>
    <w:rsid w:val="008776AC"/>
    <w:rsid w:val="00877CF2"/>
    <w:rsid w:val="008810D7"/>
    <w:rsid w:val="00881C1B"/>
    <w:rsid w:val="00882130"/>
    <w:rsid w:val="00882612"/>
    <w:rsid w:val="00882F4D"/>
    <w:rsid w:val="00893122"/>
    <w:rsid w:val="00893659"/>
    <w:rsid w:val="008A12A5"/>
    <w:rsid w:val="008A4A99"/>
    <w:rsid w:val="008A53B8"/>
    <w:rsid w:val="008B1A3A"/>
    <w:rsid w:val="008B2E37"/>
    <w:rsid w:val="008B40C4"/>
    <w:rsid w:val="008B6CB4"/>
    <w:rsid w:val="008B7EAC"/>
    <w:rsid w:val="008C13D7"/>
    <w:rsid w:val="008C315B"/>
    <w:rsid w:val="008D43B1"/>
    <w:rsid w:val="008D4C92"/>
    <w:rsid w:val="008E65BD"/>
    <w:rsid w:val="008F0072"/>
    <w:rsid w:val="008F1C36"/>
    <w:rsid w:val="009007A6"/>
    <w:rsid w:val="009072B8"/>
    <w:rsid w:val="0090798C"/>
    <w:rsid w:val="009171D4"/>
    <w:rsid w:val="00920684"/>
    <w:rsid w:val="00921067"/>
    <w:rsid w:val="0092166E"/>
    <w:rsid w:val="00921CBB"/>
    <w:rsid w:val="00922EB2"/>
    <w:rsid w:val="00926446"/>
    <w:rsid w:val="00927F24"/>
    <w:rsid w:val="0093496F"/>
    <w:rsid w:val="00936856"/>
    <w:rsid w:val="00937866"/>
    <w:rsid w:val="00941B96"/>
    <w:rsid w:val="00941FB4"/>
    <w:rsid w:val="00944B30"/>
    <w:rsid w:val="009472F9"/>
    <w:rsid w:val="00951C61"/>
    <w:rsid w:val="009530FD"/>
    <w:rsid w:val="0095589F"/>
    <w:rsid w:val="00964899"/>
    <w:rsid w:val="00966C99"/>
    <w:rsid w:val="00967500"/>
    <w:rsid w:val="009747AB"/>
    <w:rsid w:val="00974CC2"/>
    <w:rsid w:val="00975685"/>
    <w:rsid w:val="00987B46"/>
    <w:rsid w:val="00987C60"/>
    <w:rsid w:val="00990741"/>
    <w:rsid w:val="00995097"/>
    <w:rsid w:val="00995F47"/>
    <w:rsid w:val="009962FB"/>
    <w:rsid w:val="009A0A68"/>
    <w:rsid w:val="009A5707"/>
    <w:rsid w:val="009B6515"/>
    <w:rsid w:val="009B69B1"/>
    <w:rsid w:val="009B7681"/>
    <w:rsid w:val="009C0228"/>
    <w:rsid w:val="009C16DB"/>
    <w:rsid w:val="009D4887"/>
    <w:rsid w:val="009D4D79"/>
    <w:rsid w:val="009D7297"/>
    <w:rsid w:val="009E0242"/>
    <w:rsid w:val="009E3C49"/>
    <w:rsid w:val="009E4D7A"/>
    <w:rsid w:val="009E78A2"/>
    <w:rsid w:val="009E7DB4"/>
    <w:rsid w:val="009F019D"/>
    <w:rsid w:val="00A0280F"/>
    <w:rsid w:val="00A1111C"/>
    <w:rsid w:val="00A1189F"/>
    <w:rsid w:val="00A120FB"/>
    <w:rsid w:val="00A21828"/>
    <w:rsid w:val="00A30F22"/>
    <w:rsid w:val="00A32C11"/>
    <w:rsid w:val="00A32DE7"/>
    <w:rsid w:val="00A3443F"/>
    <w:rsid w:val="00A418E1"/>
    <w:rsid w:val="00A4566A"/>
    <w:rsid w:val="00A501F6"/>
    <w:rsid w:val="00A51250"/>
    <w:rsid w:val="00A52DAB"/>
    <w:rsid w:val="00A53340"/>
    <w:rsid w:val="00A54E59"/>
    <w:rsid w:val="00A56220"/>
    <w:rsid w:val="00A57E4C"/>
    <w:rsid w:val="00A60280"/>
    <w:rsid w:val="00A62B10"/>
    <w:rsid w:val="00A66550"/>
    <w:rsid w:val="00A73672"/>
    <w:rsid w:val="00A77BB9"/>
    <w:rsid w:val="00A81830"/>
    <w:rsid w:val="00A82F1C"/>
    <w:rsid w:val="00A8744B"/>
    <w:rsid w:val="00A87A7E"/>
    <w:rsid w:val="00A87B6C"/>
    <w:rsid w:val="00A90D2E"/>
    <w:rsid w:val="00AA0198"/>
    <w:rsid w:val="00AA02D1"/>
    <w:rsid w:val="00AB0272"/>
    <w:rsid w:val="00AB79B3"/>
    <w:rsid w:val="00AC0961"/>
    <w:rsid w:val="00AC4E9A"/>
    <w:rsid w:val="00AC5225"/>
    <w:rsid w:val="00AD7FC9"/>
    <w:rsid w:val="00AE015F"/>
    <w:rsid w:val="00AE224C"/>
    <w:rsid w:val="00AE49DD"/>
    <w:rsid w:val="00AE532E"/>
    <w:rsid w:val="00AF3C4C"/>
    <w:rsid w:val="00B00B8E"/>
    <w:rsid w:val="00B010DD"/>
    <w:rsid w:val="00B018F7"/>
    <w:rsid w:val="00B17CAE"/>
    <w:rsid w:val="00B202BF"/>
    <w:rsid w:val="00B21D2C"/>
    <w:rsid w:val="00B2570E"/>
    <w:rsid w:val="00B2684F"/>
    <w:rsid w:val="00B276D5"/>
    <w:rsid w:val="00B31991"/>
    <w:rsid w:val="00B32938"/>
    <w:rsid w:val="00B34171"/>
    <w:rsid w:val="00B352BF"/>
    <w:rsid w:val="00B355CD"/>
    <w:rsid w:val="00B35A54"/>
    <w:rsid w:val="00B364F5"/>
    <w:rsid w:val="00B40F15"/>
    <w:rsid w:val="00B43121"/>
    <w:rsid w:val="00B43298"/>
    <w:rsid w:val="00B5118A"/>
    <w:rsid w:val="00B51324"/>
    <w:rsid w:val="00B54B08"/>
    <w:rsid w:val="00B64102"/>
    <w:rsid w:val="00B64C56"/>
    <w:rsid w:val="00B70F4D"/>
    <w:rsid w:val="00B740AA"/>
    <w:rsid w:val="00B753AB"/>
    <w:rsid w:val="00B8207E"/>
    <w:rsid w:val="00B823D2"/>
    <w:rsid w:val="00B84891"/>
    <w:rsid w:val="00B957CA"/>
    <w:rsid w:val="00BA0D0B"/>
    <w:rsid w:val="00BA2E10"/>
    <w:rsid w:val="00BB1BA9"/>
    <w:rsid w:val="00BB20B9"/>
    <w:rsid w:val="00BB530F"/>
    <w:rsid w:val="00BD6B44"/>
    <w:rsid w:val="00BF002E"/>
    <w:rsid w:val="00BF2767"/>
    <w:rsid w:val="00BF3BC1"/>
    <w:rsid w:val="00BF4940"/>
    <w:rsid w:val="00BF6B40"/>
    <w:rsid w:val="00C00757"/>
    <w:rsid w:val="00C03905"/>
    <w:rsid w:val="00C07F06"/>
    <w:rsid w:val="00C11843"/>
    <w:rsid w:val="00C147C9"/>
    <w:rsid w:val="00C208E4"/>
    <w:rsid w:val="00C247F5"/>
    <w:rsid w:val="00C2481A"/>
    <w:rsid w:val="00C3101A"/>
    <w:rsid w:val="00C32446"/>
    <w:rsid w:val="00C32C15"/>
    <w:rsid w:val="00C34756"/>
    <w:rsid w:val="00C34F43"/>
    <w:rsid w:val="00C362C1"/>
    <w:rsid w:val="00C40CBD"/>
    <w:rsid w:val="00C4180D"/>
    <w:rsid w:val="00C45D2E"/>
    <w:rsid w:val="00C552B7"/>
    <w:rsid w:val="00C553C9"/>
    <w:rsid w:val="00C56C29"/>
    <w:rsid w:val="00C6374B"/>
    <w:rsid w:val="00C67796"/>
    <w:rsid w:val="00C70FA3"/>
    <w:rsid w:val="00C75969"/>
    <w:rsid w:val="00C76C01"/>
    <w:rsid w:val="00C91D8D"/>
    <w:rsid w:val="00C92489"/>
    <w:rsid w:val="00C94885"/>
    <w:rsid w:val="00C95BAA"/>
    <w:rsid w:val="00C960EE"/>
    <w:rsid w:val="00CA0EF3"/>
    <w:rsid w:val="00CA2A20"/>
    <w:rsid w:val="00CA6CC9"/>
    <w:rsid w:val="00CB01F9"/>
    <w:rsid w:val="00CB0747"/>
    <w:rsid w:val="00CB117E"/>
    <w:rsid w:val="00CB144F"/>
    <w:rsid w:val="00CC7463"/>
    <w:rsid w:val="00CD4BC3"/>
    <w:rsid w:val="00CD5E6E"/>
    <w:rsid w:val="00CD7CA2"/>
    <w:rsid w:val="00CE0186"/>
    <w:rsid w:val="00CE0966"/>
    <w:rsid w:val="00CE2D27"/>
    <w:rsid w:val="00CE64E6"/>
    <w:rsid w:val="00CE7D6F"/>
    <w:rsid w:val="00CF68D0"/>
    <w:rsid w:val="00CF7426"/>
    <w:rsid w:val="00D01845"/>
    <w:rsid w:val="00D04245"/>
    <w:rsid w:val="00D05FC5"/>
    <w:rsid w:val="00D105F3"/>
    <w:rsid w:val="00D12C70"/>
    <w:rsid w:val="00D12F92"/>
    <w:rsid w:val="00D149E5"/>
    <w:rsid w:val="00D154B4"/>
    <w:rsid w:val="00D2028D"/>
    <w:rsid w:val="00D20997"/>
    <w:rsid w:val="00D24F2E"/>
    <w:rsid w:val="00D2510F"/>
    <w:rsid w:val="00D2756B"/>
    <w:rsid w:val="00D27B17"/>
    <w:rsid w:val="00D31096"/>
    <w:rsid w:val="00D33103"/>
    <w:rsid w:val="00D333E2"/>
    <w:rsid w:val="00D33E55"/>
    <w:rsid w:val="00D41053"/>
    <w:rsid w:val="00D41229"/>
    <w:rsid w:val="00D45857"/>
    <w:rsid w:val="00D45D1D"/>
    <w:rsid w:val="00D527B2"/>
    <w:rsid w:val="00D6027A"/>
    <w:rsid w:val="00D70EF4"/>
    <w:rsid w:val="00D73675"/>
    <w:rsid w:val="00D74686"/>
    <w:rsid w:val="00D7690D"/>
    <w:rsid w:val="00D77BD3"/>
    <w:rsid w:val="00D8047F"/>
    <w:rsid w:val="00D8335D"/>
    <w:rsid w:val="00D8791D"/>
    <w:rsid w:val="00D87FAA"/>
    <w:rsid w:val="00D90485"/>
    <w:rsid w:val="00D90A9C"/>
    <w:rsid w:val="00D9152C"/>
    <w:rsid w:val="00D9790F"/>
    <w:rsid w:val="00DA7E86"/>
    <w:rsid w:val="00DB0EA4"/>
    <w:rsid w:val="00DB0F31"/>
    <w:rsid w:val="00DB3B72"/>
    <w:rsid w:val="00DB3E23"/>
    <w:rsid w:val="00DB4CA0"/>
    <w:rsid w:val="00DC5D5F"/>
    <w:rsid w:val="00DD6648"/>
    <w:rsid w:val="00DE04B9"/>
    <w:rsid w:val="00DE787A"/>
    <w:rsid w:val="00DE7937"/>
    <w:rsid w:val="00DF071B"/>
    <w:rsid w:val="00DF1EA2"/>
    <w:rsid w:val="00DF705A"/>
    <w:rsid w:val="00E05230"/>
    <w:rsid w:val="00E06BB2"/>
    <w:rsid w:val="00E17180"/>
    <w:rsid w:val="00E23D63"/>
    <w:rsid w:val="00E23E4F"/>
    <w:rsid w:val="00E31441"/>
    <w:rsid w:val="00E31D65"/>
    <w:rsid w:val="00E34D33"/>
    <w:rsid w:val="00E400E9"/>
    <w:rsid w:val="00E41360"/>
    <w:rsid w:val="00E43A2D"/>
    <w:rsid w:val="00E4481D"/>
    <w:rsid w:val="00E4597F"/>
    <w:rsid w:val="00E45C1D"/>
    <w:rsid w:val="00E46D19"/>
    <w:rsid w:val="00E537AB"/>
    <w:rsid w:val="00E54B90"/>
    <w:rsid w:val="00E57B39"/>
    <w:rsid w:val="00E607D4"/>
    <w:rsid w:val="00E61C14"/>
    <w:rsid w:val="00E70FC4"/>
    <w:rsid w:val="00E73301"/>
    <w:rsid w:val="00E7475C"/>
    <w:rsid w:val="00E74789"/>
    <w:rsid w:val="00E80258"/>
    <w:rsid w:val="00E82121"/>
    <w:rsid w:val="00E84E0C"/>
    <w:rsid w:val="00E85881"/>
    <w:rsid w:val="00E85A9F"/>
    <w:rsid w:val="00E949F3"/>
    <w:rsid w:val="00E94FD8"/>
    <w:rsid w:val="00E95A02"/>
    <w:rsid w:val="00E963C2"/>
    <w:rsid w:val="00E96BC8"/>
    <w:rsid w:val="00EB0089"/>
    <w:rsid w:val="00EB4C1E"/>
    <w:rsid w:val="00EB5863"/>
    <w:rsid w:val="00EC0A49"/>
    <w:rsid w:val="00EC2DE8"/>
    <w:rsid w:val="00ED1C14"/>
    <w:rsid w:val="00ED4DC0"/>
    <w:rsid w:val="00EE04D1"/>
    <w:rsid w:val="00EE1B77"/>
    <w:rsid w:val="00EE1C82"/>
    <w:rsid w:val="00EE3D5F"/>
    <w:rsid w:val="00EE4231"/>
    <w:rsid w:val="00EE55A9"/>
    <w:rsid w:val="00EE6F09"/>
    <w:rsid w:val="00EF6A24"/>
    <w:rsid w:val="00F012A1"/>
    <w:rsid w:val="00F03086"/>
    <w:rsid w:val="00F12EC5"/>
    <w:rsid w:val="00F2336F"/>
    <w:rsid w:val="00F329D7"/>
    <w:rsid w:val="00F3414C"/>
    <w:rsid w:val="00F43B4B"/>
    <w:rsid w:val="00F44C3E"/>
    <w:rsid w:val="00F504FA"/>
    <w:rsid w:val="00F51D49"/>
    <w:rsid w:val="00F53EB8"/>
    <w:rsid w:val="00F54317"/>
    <w:rsid w:val="00F56866"/>
    <w:rsid w:val="00F6007C"/>
    <w:rsid w:val="00F62C2D"/>
    <w:rsid w:val="00F7233A"/>
    <w:rsid w:val="00F723B0"/>
    <w:rsid w:val="00F72A61"/>
    <w:rsid w:val="00F772F1"/>
    <w:rsid w:val="00F85BF1"/>
    <w:rsid w:val="00F8693C"/>
    <w:rsid w:val="00F932FE"/>
    <w:rsid w:val="00FA196F"/>
    <w:rsid w:val="00FA5827"/>
    <w:rsid w:val="00FB06BD"/>
    <w:rsid w:val="00FB5789"/>
    <w:rsid w:val="00FB688C"/>
    <w:rsid w:val="00FB7BFC"/>
    <w:rsid w:val="00FC04E3"/>
    <w:rsid w:val="00FD5B9B"/>
    <w:rsid w:val="00FF1C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4F0BBCB3"/>
  <w15:chartTrackingRefBased/>
  <w15:docId w15:val="{7204F795-C8E5-4F30-9130-A67A757B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885"/>
    <w:rPr>
      <w:sz w:val="24"/>
      <w:szCs w:val="24"/>
    </w:rPr>
  </w:style>
  <w:style w:type="paragraph" w:styleId="Heading1">
    <w:name w:val="heading 1"/>
    <w:basedOn w:val="Normal"/>
    <w:next w:val="Normal"/>
    <w:link w:val="Heading1Char"/>
    <w:qFormat/>
    <w:rsid w:val="00FA196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93EF7"/>
    <w:pPr>
      <w:keepNext/>
      <w:jc w:val="center"/>
      <w:outlineLvl w:val="1"/>
    </w:pPr>
    <w:rPr>
      <w:b/>
      <w:szCs w:val="20"/>
    </w:rPr>
  </w:style>
  <w:style w:type="paragraph" w:styleId="Heading3">
    <w:name w:val="heading 3"/>
    <w:basedOn w:val="Normal"/>
    <w:next w:val="Normal"/>
    <w:link w:val="Heading3Char"/>
    <w:semiHidden/>
    <w:unhideWhenUsed/>
    <w:qFormat/>
    <w:rsid w:val="00B00B8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196F"/>
    <w:rPr>
      <w:rFonts w:ascii="Cambria" w:eastAsia="Times New Roman" w:hAnsi="Cambria" w:cs="Times New Roman"/>
      <w:b/>
      <w:bCs/>
      <w:kern w:val="32"/>
      <w:sz w:val="32"/>
      <w:szCs w:val="32"/>
    </w:rPr>
  </w:style>
  <w:style w:type="character" w:customStyle="1" w:styleId="Heading3Char">
    <w:name w:val="Heading 3 Char"/>
    <w:link w:val="Heading3"/>
    <w:semiHidden/>
    <w:rsid w:val="00B00B8E"/>
    <w:rPr>
      <w:rFonts w:ascii="Cambria" w:eastAsia="Times New Roman" w:hAnsi="Cambria" w:cs="Times New Roman"/>
      <w:b/>
      <w:bCs/>
      <w:sz w:val="26"/>
      <w:szCs w:val="26"/>
    </w:rPr>
  </w:style>
  <w:style w:type="paragraph" w:styleId="NormalWeb">
    <w:name w:val="Normal (Web)"/>
    <w:basedOn w:val="Normal"/>
    <w:rsid w:val="00C94885"/>
    <w:pPr>
      <w:spacing w:before="100" w:beforeAutospacing="1" w:after="100" w:afterAutospacing="1"/>
    </w:pPr>
  </w:style>
  <w:style w:type="table" w:styleId="TableGrid">
    <w:name w:val="Table Grid"/>
    <w:basedOn w:val="TableNormal"/>
    <w:uiPriority w:val="59"/>
    <w:rsid w:val="00C94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CharRakstzCharCharRakstzCharCharRakstz">
    <w:name w:val="Rakstz. Char Rakstz. Char Rakstz. Char Char Rakstz. Char Char Rakstz. Char Char Rakstz."/>
    <w:basedOn w:val="Normal"/>
    <w:next w:val="BlockText"/>
    <w:rsid w:val="00293EF7"/>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rsid w:val="00293EF7"/>
    <w:pPr>
      <w:spacing w:after="120"/>
      <w:ind w:left="1440" w:right="1440"/>
    </w:pPr>
  </w:style>
  <w:style w:type="paragraph" w:styleId="Header">
    <w:name w:val="header"/>
    <w:basedOn w:val="Normal"/>
    <w:link w:val="HeaderChar"/>
    <w:rsid w:val="00293EF7"/>
    <w:pPr>
      <w:tabs>
        <w:tab w:val="center" w:pos="4153"/>
        <w:tab w:val="right" w:pos="8306"/>
      </w:tabs>
    </w:pPr>
    <w:rPr>
      <w:lang w:val="x-none" w:eastAsia="x-none"/>
    </w:rPr>
  </w:style>
  <w:style w:type="character" w:customStyle="1" w:styleId="HeaderChar">
    <w:name w:val="Header Char"/>
    <w:link w:val="Header"/>
    <w:rsid w:val="00316353"/>
    <w:rPr>
      <w:sz w:val="24"/>
      <w:szCs w:val="24"/>
    </w:rPr>
  </w:style>
  <w:style w:type="paragraph" w:styleId="Footer">
    <w:name w:val="footer"/>
    <w:basedOn w:val="Normal"/>
    <w:link w:val="FooterChar"/>
    <w:uiPriority w:val="99"/>
    <w:rsid w:val="00293EF7"/>
    <w:pPr>
      <w:tabs>
        <w:tab w:val="center" w:pos="4153"/>
        <w:tab w:val="right" w:pos="8306"/>
      </w:tabs>
    </w:pPr>
    <w:rPr>
      <w:lang w:val="x-none" w:eastAsia="x-none"/>
    </w:rPr>
  </w:style>
  <w:style w:type="character" w:customStyle="1" w:styleId="FooterChar">
    <w:name w:val="Footer Char"/>
    <w:link w:val="Footer"/>
    <w:uiPriority w:val="99"/>
    <w:rsid w:val="00316353"/>
    <w:rPr>
      <w:sz w:val="24"/>
      <w:szCs w:val="24"/>
    </w:rPr>
  </w:style>
  <w:style w:type="character" w:styleId="Hyperlink">
    <w:name w:val="Hyperlink"/>
    <w:unhideWhenUsed/>
    <w:rsid w:val="00316353"/>
    <w:rPr>
      <w:strike w:val="0"/>
      <w:dstrike w:val="0"/>
      <w:color w:val="40407C"/>
      <w:u w:val="none"/>
      <w:effect w:val="none"/>
    </w:rPr>
  </w:style>
  <w:style w:type="paragraph" w:customStyle="1" w:styleId="tvhtml">
    <w:name w:val="tv_html"/>
    <w:basedOn w:val="Normal"/>
    <w:rsid w:val="00316353"/>
    <w:pPr>
      <w:spacing w:before="100" w:beforeAutospacing="1" w:after="100" w:afterAutospacing="1"/>
      <w:jc w:val="both"/>
    </w:pPr>
    <w:rPr>
      <w:color w:val="000000"/>
      <w:sz w:val="22"/>
      <w:szCs w:val="22"/>
    </w:rPr>
  </w:style>
  <w:style w:type="paragraph" w:styleId="BalloonText">
    <w:name w:val="Balloon Text"/>
    <w:basedOn w:val="Normal"/>
    <w:link w:val="BalloonTextChar"/>
    <w:unhideWhenUsed/>
    <w:rsid w:val="00316353"/>
    <w:rPr>
      <w:rFonts w:ascii="Tahoma" w:eastAsia="Calibri" w:hAnsi="Tahoma"/>
      <w:sz w:val="16"/>
      <w:szCs w:val="16"/>
      <w:lang w:val="x-none" w:eastAsia="en-US"/>
    </w:rPr>
  </w:style>
  <w:style w:type="character" w:customStyle="1" w:styleId="BalloonTextChar">
    <w:name w:val="Balloon Text Char"/>
    <w:link w:val="BalloonText"/>
    <w:uiPriority w:val="99"/>
    <w:rsid w:val="00316353"/>
    <w:rPr>
      <w:rFonts w:ascii="Tahoma" w:eastAsia="Calibri" w:hAnsi="Tahoma" w:cs="Tahoma"/>
      <w:sz w:val="16"/>
      <w:szCs w:val="16"/>
      <w:lang w:eastAsia="en-US"/>
    </w:rPr>
  </w:style>
  <w:style w:type="paragraph" w:styleId="ListParagraph">
    <w:name w:val="List Paragraph"/>
    <w:basedOn w:val="Normal"/>
    <w:uiPriority w:val="34"/>
    <w:qFormat/>
    <w:rsid w:val="00316353"/>
    <w:pPr>
      <w:spacing w:after="200" w:line="276" w:lineRule="auto"/>
      <w:ind w:left="720"/>
      <w:contextualSpacing/>
    </w:pPr>
    <w:rPr>
      <w:rFonts w:ascii="Calibri" w:eastAsia="Calibri" w:hAnsi="Calibri"/>
      <w:sz w:val="22"/>
      <w:szCs w:val="22"/>
      <w:lang w:eastAsia="en-US"/>
    </w:rPr>
  </w:style>
  <w:style w:type="paragraph" w:customStyle="1" w:styleId="mans">
    <w:name w:val="mans"/>
    <w:basedOn w:val="Normal"/>
    <w:rsid w:val="00316353"/>
    <w:pPr>
      <w:overflowPunct w:val="0"/>
      <w:autoSpaceDE w:val="0"/>
      <w:autoSpaceDN w:val="0"/>
      <w:adjustRightInd w:val="0"/>
      <w:jc w:val="both"/>
      <w:textAlignment w:val="baseline"/>
    </w:pPr>
    <w:rPr>
      <w:rFonts w:ascii="NewtonTT Baltic" w:hAnsi="NewtonTT Baltic"/>
      <w:szCs w:val="20"/>
      <w:lang w:val="en-GB" w:eastAsia="en-US"/>
    </w:rPr>
  </w:style>
  <w:style w:type="paragraph" w:customStyle="1" w:styleId="Default">
    <w:name w:val="Default"/>
    <w:rsid w:val="00723FCC"/>
    <w:pPr>
      <w:autoSpaceDE w:val="0"/>
      <w:autoSpaceDN w:val="0"/>
      <w:adjustRightInd w:val="0"/>
    </w:pPr>
    <w:rPr>
      <w:rFonts w:eastAsia="Calibri"/>
      <w:color w:val="000000"/>
      <w:sz w:val="24"/>
      <w:szCs w:val="24"/>
    </w:rPr>
  </w:style>
  <w:style w:type="paragraph" w:customStyle="1" w:styleId="naislab">
    <w:name w:val="naislab"/>
    <w:basedOn w:val="Normal"/>
    <w:rsid w:val="00B00B8E"/>
    <w:pPr>
      <w:spacing w:before="100" w:beforeAutospacing="1" w:after="100" w:afterAutospacing="1"/>
    </w:pPr>
    <w:rPr>
      <w:lang w:val="en-US" w:eastAsia="en-US"/>
    </w:rPr>
  </w:style>
  <w:style w:type="paragraph" w:styleId="BodyText2">
    <w:name w:val="Body Text 2"/>
    <w:basedOn w:val="Normal"/>
    <w:link w:val="BodyText2Char"/>
    <w:rsid w:val="00692920"/>
    <w:pPr>
      <w:ind w:firstLine="720"/>
      <w:jc w:val="both"/>
    </w:pPr>
    <w:rPr>
      <w:lang w:eastAsia="en-US"/>
    </w:rPr>
  </w:style>
  <w:style w:type="character" w:customStyle="1" w:styleId="BodyText2Char">
    <w:name w:val="Body Text 2 Char"/>
    <w:link w:val="BodyText2"/>
    <w:rsid w:val="00692920"/>
    <w:rPr>
      <w:sz w:val="24"/>
      <w:szCs w:val="24"/>
      <w:lang w:eastAsia="en-US"/>
    </w:rPr>
  </w:style>
  <w:style w:type="character" w:customStyle="1" w:styleId="CommentTextChar">
    <w:name w:val="Comment Text Char"/>
    <w:link w:val="CommentText"/>
    <w:uiPriority w:val="99"/>
    <w:rsid w:val="000E5C0C"/>
    <w:rPr>
      <w:rFonts w:eastAsia="Times New Roman"/>
      <w:sz w:val="20"/>
      <w:szCs w:val="20"/>
      <w:lang w:eastAsia="lv-LV"/>
    </w:rPr>
  </w:style>
  <w:style w:type="paragraph" w:styleId="CommentText">
    <w:name w:val="annotation text"/>
    <w:basedOn w:val="Normal"/>
    <w:link w:val="CommentTextChar"/>
    <w:uiPriority w:val="99"/>
    <w:rsid w:val="000E5C0C"/>
    <w:rPr>
      <w:sz w:val="20"/>
      <w:szCs w:val="20"/>
    </w:rPr>
  </w:style>
  <w:style w:type="character" w:customStyle="1" w:styleId="CommentTextChar1">
    <w:name w:val="Comment Text Char1"/>
    <w:basedOn w:val="DefaultParagraphFont"/>
    <w:rsid w:val="000E5C0C"/>
  </w:style>
  <w:style w:type="paragraph" w:customStyle="1" w:styleId="naisf">
    <w:name w:val="naisf"/>
    <w:basedOn w:val="Normal"/>
    <w:rsid w:val="00F43B4B"/>
    <w:pPr>
      <w:spacing w:before="75" w:after="75"/>
      <w:ind w:firstLine="375"/>
      <w:jc w:val="both"/>
    </w:pPr>
  </w:style>
  <w:style w:type="paragraph" w:customStyle="1" w:styleId="naiskr">
    <w:name w:val="naiskr"/>
    <w:basedOn w:val="Normal"/>
    <w:rsid w:val="00F43B4B"/>
    <w:pPr>
      <w:spacing w:before="75" w:after="75"/>
    </w:pPr>
  </w:style>
  <w:style w:type="paragraph" w:customStyle="1" w:styleId="naisnod">
    <w:name w:val="naisnod"/>
    <w:basedOn w:val="Normal"/>
    <w:rsid w:val="00F43B4B"/>
    <w:pPr>
      <w:spacing w:before="150" w:after="150"/>
      <w:jc w:val="center"/>
    </w:pPr>
    <w:rPr>
      <w:b/>
      <w:bCs/>
    </w:rPr>
  </w:style>
  <w:style w:type="paragraph" w:styleId="FootnoteText">
    <w:name w:val="footnote text"/>
    <w:basedOn w:val="Normal"/>
    <w:link w:val="FootnoteTextChar"/>
    <w:uiPriority w:val="99"/>
    <w:unhideWhenUsed/>
    <w:rsid w:val="00CB01F9"/>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CB01F9"/>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CB01F9"/>
    <w:rPr>
      <w:vertAlign w:val="superscript"/>
    </w:rPr>
  </w:style>
  <w:style w:type="paragraph" w:customStyle="1" w:styleId="CharCharCharChar">
    <w:name w:val="Char Char Char Char"/>
    <w:aliases w:val="Char2"/>
    <w:basedOn w:val="Normal"/>
    <w:next w:val="Normal"/>
    <w:link w:val="FootnoteReference"/>
    <w:uiPriority w:val="99"/>
    <w:semiHidden/>
    <w:rsid w:val="00CB01F9"/>
    <w:pPr>
      <w:keepNext/>
      <w:keepLines/>
      <w:spacing w:before="120" w:after="160" w:line="240" w:lineRule="exact"/>
      <w:jc w:val="both"/>
      <w:outlineLvl w:val="0"/>
    </w:pPr>
    <w:rPr>
      <w:sz w:val="20"/>
      <w:szCs w:val="20"/>
      <w:vertAlign w:val="superscript"/>
    </w:rPr>
  </w:style>
  <w:style w:type="character" w:customStyle="1" w:styleId="UnresolvedMention1">
    <w:name w:val="Unresolved Mention1"/>
    <w:basedOn w:val="DefaultParagraphFont"/>
    <w:uiPriority w:val="99"/>
    <w:semiHidden/>
    <w:unhideWhenUsed/>
    <w:rsid w:val="006D7D54"/>
    <w:rPr>
      <w:color w:val="605E5C"/>
      <w:shd w:val="clear" w:color="auto" w:fill="E1DFDD"/>
    </w:rPr>
  </w:style>
  <w:style w:type="character" w:styleId="CommentReference">
    <w:name w:val="annotation reference"/>
    <w:basedOn w:val="DefaultParagraphFont"/>
    <w:rsid w:val="002567DA"/>
    <w:rPr>
      <w:sz w:val="16"/>
      <w:szCs w:val="16"/>
    </w:rPr>
  </w:style>
  <w:style w:type="paragraph" w:styleId="CommentSubject">
    <w:name w:val="annotation subject"/>
    <w:basedOn w:val="CommentText"/>
    <w:next w:val="CommentText"/>
    <w:link w:val="CommentSubjectChar"/>
    <w:semiHidden/>
    <w:unhideWhenUsed/>
    <w:rsid w:val="002567DA"/>
    <w:rPr>
      <w:b/>
      <w:bCs/>
    </w:rPr>
  </w:style>
  <w:style w:type="character" w:customStyle="1" w:styleId="CommentSubjectChar">
    <w:name w:val="Comment Subject Char"/>
    <w:basedOn w:val="CommentTextChar"/>
    <w:link w:val="CommentSubject"/>
    <w:semiHidden/>
    <w:rsid w:val="002567DA"/>
    <w:rPr>
      <w:rFonts w:eastAsia="Times New Roman"/>
      <w:b/>
      <w:bCs/>
      <w:sz w:val="20"/>
      <w:szCs w:val="20"/>
      <w:lang w:eastAsia="lv-LV"/>
    </w:rPr>
  </w:style>
  <w:style w:type="paragraph" w:styleId="Revision">
    <w:name w:val="Revision"/>
    <w:hidden/>
    <w:uiPriority w:val="99"/>
    <w:semiHidden/>
    <w:rsid w:val="00E43A2D"/>
    <w:rPr>
      <w:sz w:val="24"/>
      <w:szCs w:val="24"/>
    </w:rPr>
  </w:style>
  <w:style w:type="paragraph" w:customStyle="1" w:styleId="tv213">
    <w:name w:val="tv213"/>
    <w:basedOn w:val="Normal"/>
    <w:rsid w:val="00D736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6548">
      <w:bodyDiv w:val="1"/>
      <w:marLeft w:val="0"/>
      <w:marRight w:val="0"/>
      <w:marTop w:val="0"/>
      <w:marBottom w:val="0"/>
      <w:divBdr>
        <w:top w:val="none" w:sz="0" w:space="0" w:color="auto"/>
        <w:left w:val="none" w:sz="0" w:space="0" w:color="auto"/>
        <w:bottom w:val="none" w:sz="0" w:space="0" w:color="auto"/>
        <w:right w:val="none" w:sz="0" w:space="0" w:color="auto"/>
      </w:divBdr>
    </w:div>
    <w:div w:id="177086871">
      <w:bodyDiv w:val="1"/>
      <w:marLeft w:val="0"/>
      <w:marRight w:val="0"/>
      <w:marTop w:val="0"/>
      <w:marBottom w:val="0"/>
      <w:divBdr>
        <w:top w:val="none" w:sz="0" w:space="0" w:color="auto"/>
        <w:left w:val="none" w:sz="0" w:space="0" w:color="auto"/>
        <w:bottom w:val="none" w:sz="0" w:space="0" w:color="auto"/>
        <w:right w:val="none" w:sz="0" w:space="0" w:color="auto"/>
      </w:divBdr>
      <w:divsChild>
        <w:div w:id="1108088390">
          <w:marLeft w:val="0"/>
          <w:marRight w:val="0"/>
          <w:marTop w:val="0"/>
          <w:marBottom w:val="0"/>
          <w:divBdr>
            <w:top w:val="none" w:sz="0" w:space="0" w:color="auto"/>
            <w:left w:val="none" w:sz="0" w:space="0" w:color="auto"/>
            <w:bottom w:val="none" w:sz="0" w:space="0" w:color="auto"/>
            <w:right w:val="none" w:sz="0" w:space="0" w:color="auto"/>
          </w:divBdr>
        </w:div>
      </w:divsChild>
    </w:div>
    <w:div w:id="185028514">
      <w:bodyDiv w:val="1"/>
      <w:marLeft w:val="0"/>
      <w:marRight w:val="0"/>
      <w:marTop w:val="0"/>
      <w:marBottom w:val="0"/>
      <w:divBdr>
        <w:top w:val="none" w:sz="0" w:space="0" w:color="auto"/>
        <w:left w:val="none" w:sz="0" w:space="0" w:color="auto"/>
        <w:bottom w:val="none" w:sz="0" w:space="0" w:color="auto"/>
        <w:right w:val="none" w:sz="0" w:space="0" w:color="auto"/>
      </w:divBdr>
    </w:div>
    <w:div w:id="249894787">
      <w:bodyDiv w:val="1"/>
      <w:marLeft w:val="0"/>
      <w:marRight w:val="0"/>
      <w:marTop w:val="0"/>
      <w:marBottom w:val="0"/>
      <w:divBdr>
        <w:top w:val="none" w:sz="0" w:space="0" w:color="auto"/>
        <w:left w:val="none" w:sz="0" w:space="0" w:color="auto"/>
        <w:bottom w:val="none" w:sz="0" w:space="0" w:color="auto"/>
        <w:right w:val="none" w:sz="0" w:space="0" w:color="auto"/>
      </w:divBdr>
    </w:div>
    <w:div w:id="320233436">
      <w:bodyDiv w:val="1"/>
      <w:marLeft w:val="0"/>
      <w:marRight w:val="0"/>
      <w:marTop w:val="0"/>
      <w:marBottom w:val="0"/>
      <w:divBdr>
        <w:top w:val="none" w:sz="0" w:space="0" w:color="auto"/>
        <w:left w:val="none" w:sz="0" w:space="0" w:color="auto"/>
        <w:bottom w:val="none" w:sz="0" w:space="0" w:color="auto"/>
        <w:right w:val="none" w:sz="0" w:space="0" w:color="auto"/>
      </w:divBdr>
    </w:div>
    <w:div w:id="432172681">
      <w:bodyDiv w:val="1"/>
      <w:marLeft w:val="0"/>
      <w:marRight w:val="0"/>
      <w:marTop w:val="0"/>
      <w:marBottom w:val="0"/>
      <w:divBdr>
        <w:top w:val="none" w:sz="0" w:space="0" w:color="auto"/>
        <w:left w:val="none" w:sz="0" w:space="0" w:color="auto"/>
        <w:bottom w:val="none" w:sz="0" w:space="0" w:color="auto"/>
        <w:right w:val="none" w:sz="0" w:space="0" w:color="auto"/>
      </w:divBdr>
    </w:div>
    <w:div w:id="520708818">
      <w:bodyDiv w:val="1"/>
      <w:marLeft w:val="0"/>
      <w:marRight w:val="0"/>
      <w:marTop w:val="0"/>
      <w:marBottom w:val="0"/>
      <w:divBdr>
        <w:top w:val="none" w:sz="0" w:space="0" w:color="auto"/>
        <w:left w:val="none" w:sz="0" w:space="0" w:color="auto"/>
        <w:bottom w:val="none" w:sz="0" w:space="0" w:color="auto"/>
        <w:right w:val="none" w:sz="0" w:space="0" w:color="auto"/>
      </w:divBdr>
    </w:div>
    <w:div w:id="638150275">
      <w:bodyDiv w:val="1"/>
      <w:marLeft w:val="0"/>
      <w:marRight w:val="0"/>
      <w:marTop w:val="0"/>
      <w:marBottom w:val="0"/>
      <w:divBdr>
        <w:top w:val="none" w:sz="0" w:space="0" w:color="auto"/>
        <w:left w:val="none" w:sz="0" w:space="0" w:color="auto"/>
        <w:bottom w:val="none" w:sz="0" w:space="0" w:color="auto"/>
        <w:right w:val="none" w:sz="0" w:space="0" w:color="auto"/>
      </w:divBdr>
    </w:div>
    <w:div w:id="761995713">
      <w:bodyDiv w:val="1"/>
      <w:marLeft w:val="0"/>
      <w:marRight w:val="0"/>
      <w:marTop w:val="0"/>
      <w:marBottom w:val="0"/>
      <w:divBdr>
        <w:top w:val="none" w:sz="0" w:space="0" w:color="auto"/>
        <w:left w:val="none" w:sz="0" w:space="0" w:color="auto"/>
        <w:bottom w:val="none" w:sz="0" w:space="0" w:color="auto"/>
        <w:right w:val="none" w:sz="0" w:space="0" w:color="auto"/>
      </w:divBdr>
    </w:div>
    <w:div w:id="793989433">
      <w:bodyDiv w:val="1"/>
      <w:marLeft w:val="0"/>
      <w:marRight w:val="0"/>
      <w:marTop w:val="0"/>
      <w:marBottom w:val="0"/>
      <w:divBdr>
        <w:top w:val="none" w:sz="0" w:space="0" w:color="auto"/>
        <w:left w:val="none" w:sz="0" w:space="0" w:color="auto"/>
        <w:bottom w:val="none" w:sz="0" w:space="0" w:color="auto"/>
        <w:right w:val="none" w:sz="0" w:space="0" w:color="auto"/>
      </w:divBdr>
    </w:div>
    <w:div w:id="820267816">
      <w:bodyDiv w:val="1"/>
      <w:marLeft w:val="0"/>
      <w:marRight w:val="0"/>
      <w:marTop w:val="0"/>
      <w:marBottom w:val="0"/>
      <w:divBdr>
        <w:top w:val="none" w:sz="0" w:space="0" w:color="auto"/>
        <w:left w:val="none" w:sz="0" w:space="0" w:color="auto"/>
        <w:bottom w:val="none" w:sz="0" w:space="0" w:color="auto"/>
        <w:right w:val="none" w:sz="0" w:space="0" w:color="auto"/>
      </w:divBdr>
    </w:div>
    <w:div w:id="884221213">
      <w:bodyDiv w:val="1"/>
      <w:marLeft w:val="0"/>
      <w:marRight w:val="0"/>
      <w:marTop w:val="0"/>
      <w:marBottom w:val="0"/>
      <w:divBdr>
        <w:top w:val="none" w:sz="0" w:space="0" w:color="auto"/>
        <w:left w:val="none" w:sz="0" w:space="0" w:color="auto"/>
        <w:bottom w:val="none" w:sz="0" w:space="0" w:color="auto"/>
        <w:right w:val="none" w:sz="0" w:space="0" w:color="auto"/>
      </w:divBdr>
    </w:div>
    <w:div w:id="1217086535">
      <w:bodyDiv w:val="1"/>
      <w:marLeft w:val="0"/>
      <w:marRight w:val="0"/>
      <w:marTop w:val="0"/>
      <w:marBottom w:val="0"/>
      <w:divBdr>
        <w:top w:val="none" w:sz="0" w:space="0" w:color="auto"/>
        <w:left w:val="none" w:sz="0" w:space="0" w:color="auto"/>
        <w:bottom w:val="none" w:sz="0" w:space="0" w:color="auto"/>
        <w:right w:val="none" w:sz="0" w:space="0" w:color="auto"/>
      </w:divBdr>
    </w:div>
    <w:div w:id="1231772114">
      <w:bodyDiv w:val="1"/>
      <w:marLeft w:val="0"/>
      <w:marRight w:val="0"/>
      <w:marTop w:val="0"/>
      <w:marBottom w:val="0"/>
      <w:divBdr>
        <w:top w:val="none" w:sz="0" w:space="0" w:color="auto"/>
        <w:left w:val="none" w:sz="0" w:space="0" w:color="auto"/>
        <w:bottom w:val="none" w:sz="0" w:space="0" w:color="auto"/>
        <w:right w:val="none" w:sz="0" w:space="0" w:color="auto"/>
      </w:divBdr>
    </w:div>
    <w:div w:id="1389182027">
      <w:bodyDiv w:val="1"/>
      <w:marLeft w:val="0"/>
      <w:marRight w:val="0"/>
      <w:marTop w:val="0"/>
      <w:marBottom w:val="0"/>
      <w:divBdr>
        <w:top w:val="none" w:sz="0" w:space="0" w:color="auto"/>
        <w:left w:val="none" w:sz="0" w:space="0" w:color="auto"/>
        <w:bottom w:val="none" w:sz="0" w:space="0" w:color="auto"/>
        <w:right w:val="none" w:sz="0" w:space="0" w:color="auto"/>
      </w:divBdr>
    </w:div>
    <w:div w:id="1407146051">
      <w:bodyDiv w:val="1"/>
      <w:marLeft w:val="0"/>
      <w:marRight w:val="0"/>
      <w:marTop w:val="0"/>
      <w:marBottom w:val="0"/>
      <w:divBdr>
        <w:top w:val="none" w:sz="0" w:space="0" w:color="auto"/>
        <w:left w:val="none" w:sz="0" w:space="0" w:color="auto"/>
        <w:bottom w:val="none" w:sz="0" w:space="0" w:color="auto"/>
        <w:right w:val="none" w:sz="0" w:space="0" w:color="auto"/>
      </w:divBdr>
    </w:div>
    <w:div w:id="1518155245">
      <w:bodyDiv w:val="1"/>
      <w:marLeft w:val="0"/>
      <w:marRight w:val="0"/>
      <w:marTop w:val="0"/>
      <w:marBottom w:val="0"/>
      <w:divBdr>
        <w:top w:val="none" w:sz="0" w:space="0" w:color="auto"/>
        <w:left w:val="none" w:sz="0" w:space="0" w:color="auto"/>
        <w:bottom w:val="none" w:sz="0" w:space="0" w:color="auto"/>
        <w:right w:val="none" w:sz="0" w:space="0" w:color="auto"/>
      </w:divBdr>
    </w:div>
    <w:div w:id="1697998968">
      <w:bodyDiv w:val="1"/>
      <w:marLeft w:val="0"/>
      <w:marRight w:val="0"/>
      <w:marTop w:val="0"/>
      <w:marBottom w:val="0"/>
      <w:divBdr>
        <w:top w:val="none" w:sz="0" w:space="0" w:color="auto"/>
        <w:left w:val="none" w:sz="0" w:space="0" w:color="auto"/>
        <w:bottom w:val="none" w:sz="0" w:space="0" w:color="auto"/>
        <w:right w:val="none" w:sz="0" w:space="0" w:color="auto"/>
      </w:divBdr>
    </w:div>
    <w:div w:id="1823111333">
      <w:bodyDiv w:val="1"/>
      <w:marLeft w:val="0"/>
      <w:marRight w:val="0"/>
      <w:marTop w:val="0"/>
      <w:marBottom w:val="0"/>
      <w:divBdr>
        <w:top w:val="none" w:sz="0" w:space="0" w:color="auto"/>
        <w:left w:val="none" w:sz="0" w:space="0" w:color="auto"/>
        <w:bottom w:val="none" w:sz="0" w:space="0" w:color="auto"/>
        <w:right w:val="none" w:sz="0" w:space="0" w:color="auto"/>
      </w:divBdr>
    </w:div>
    <w:div w:id="1836457379">
      <w:bodyDiv w:val="1"/>
      <w:marLeft w:val="0"/>
      <w:marRight w:val="0"/>
      <w:marTop w:val="0"/>
      <w:marBottom w:val="0"/>
      <w:divBdr>
        <w:top w:val="none" w:sz="0" w:space="0" w:color="auto"/>
        <w:left w:val="none" w:sz="0" w:space="0" w:color="auto"/>
        <w:bottom w:val="none" w:sz="0" w:space="0" w:color="auto"/>
        <w:right w:val="none" w:sz="0" w:space="0" w:color="auto"/>
      </w:divBdr>
    </w:div>
    <w:div w:id="1879665216">
      <w:bodyDiv w:val="1"/>
      <w:marLeft w:val="0"/>
      <w:marRight w:val="0"/>
      <w:marTop w:val="0"/>
      <w:marBottom w:val="0"/>
      <w:divBdr>
        <w:top w:val="none" w:sz="0" w:space="0" w:color="auto"/>
        <w:left w:val="none" w:sz="0" w:space="0" w:color="auto"/>
        <w:bottom w:val="none" w:sz="0" w:space="0" w:color="auto"/>
        <w:right w:val="none" w:sz="0" w:space="0" w:color="auto"/>
      </w:divBdr>
    </w:div>
    <w:div w:id="1949118501">
      <w:bodyDiv w:val="1"/>
      <w:marLeft w:val="0"/>
      <w:marRight w:val="0"/>
      <w:marTop w:val="0"/>
      <w:marBottom w:val="0"/>
      <w:divBdr>
        <w:top w:val="none" w:sz="0" w:space="0" w:color="auto"/>
        <w:left w:val="none" w:sz="0" w:space="0" w:color="auto"/>
        <w:bottom w:val="none" w:sz="0" w:space="0" w:color="auto"/>
        <w:right w:val="none" w:sz="0" w:space="0" w:color="auto"/>
      </w:divBdr>
    </w:div>
    <w:div w:id="1972637876">
      <w:bodyDiv w:val="1"/>
      <w:marLeft w:val="0"/>
      <w:marRight w:val="0"/>
      <w:marTop w:val="0"/>
      <w:marBottom w:val="0"/>
      <w:divBdr>
        <w:top w:val="none" w:sz="0" w:space="0" w:color="auto"/>
        <w:left w:val="none" w:sz="0" w:space="0" w:color="auto"/>
        <w:bottom w:val="none" w:sz="0" w:space="0" w:color="auto"/>
        <w:right w:val="none" w:sz="0" w:space="0" w:color="auto"/>
      </w:divBdr>
    </w:div>
    <w:div w:id="20461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1906</Words>
  <Characters>13564</Characters>
  <Application>Microsoft Office Word</Application>
  <DocSecurity>0</DocSecurity>
  <Lines>113</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Jurmalas pilsetas dome</Company>
  <LinksUpToDate>false</LinksUpToDate>
  <CharactersWithSpaces>15440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irena</dc:creator>
  <cp:keywords/>
  <dc:description/>
  <cp:lastModifiedBy>Zane Pētersone</cp:lastModifiedBy>
  <cp:revision>2</cp:revision>
  <cp:lastPrinted>2016-03-07T12:33:00Z</cp:lastPrinted>
  <dcterms:created xsi:type="dcterms:W3CDTF">2025-08-20T12:21:00Z</dcterms:created>
  <dcterms:modified xsi:type="dcterms:W3CDTF">2025-08-20T12:21:00Z</dcterms:modified>
</cp:coreProperties>
</file>