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2A371" w14:textId="77777777" w:rsidR="0065579C" w:rsidRPr="007B314A" w:rsidRDefault="0065579C" w:rsidP="0065579C">
      <w:pPr>
        <w:overflowPunct w:val="0"/>
        <w:autoSpaceDE w:val="0"/>
        <w:spacing w:before="120" w:after="120"/>
        <w:ind w:right="-1050"/>
        <w:rPr>
          <w:sz w:val="24"/>
          <w:lang w:val="lv-LV"/>
        </w:rPr>
      </w:pPr>
      <w:r w:rsidRPr="007B314A">
        <w:rPr>
          <w:noProof/>
          <w:lang w:val="lv-LV" w:eastAsia="lv-LV"/>
        </w:rPr>
        <w:drawing>
          <wp:anchor distT="0" distB="0" distL="114935" distR="114935" simplePos="0" relativeHeight="251659264" behindDoc="0" locked="0" layoutInCell="1" allowOverlap="1" wp14:anchorId="0973AAB9" wp14:editId="35693AF9">
            <wp:simplePos x="0" y="0"/>
            <wp:positionH relativeFrom="margin">
              <wp:posOffset>2611976</wp:posOffset>
            </wp:positionH>
            <wp:positionV relativeFrom="paragraph">
              <wp:posOffset>92075</wp:posOffset>
            </wp:positionV>
            <wp:extent cx="386715" cy="604520"/>
            <wp:effectExtent l="0" t="0" r="0" b="508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6715" cy="6045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9550210" w14:textId="77777777" w:rsidR="0065579C" w:rsidRPr="007B314A" w:rsidRDefault="0065579C" w:rsidP="0065579C">
      <w:pPr>
        <w:overflowPunct w:val="0"/>
        <w:autoSpaceDE w:val="0"/>
        <w:spacing w:before="120" w:after="120"/>
        <w:ind w:right="-1050" w:firstLine="709"/>
        <w:rPr>
          <w:sz w:val="24"/>
          <w:lang w:val="lv-LV"/>
        </w:rPr>
      </w:pPr>
    </w:p>
    <w:p w14:paraId="5D3CFBC0" w14:textId="77777777" w:rsidR="0065579C" w:rsidRPr="007B314A" w:rsidRDefault="0065579C" w:rsidP="0065579C">
      <w:pPr>
        <w:ind w:right="-1050" w:firstLine="709"/>
        <w:jc w:val="center"/>
        <w:rPr>
          <w:sz w:val="24"/>
          <w:szCs w:val="24"/>
          <w:lang w:val="lv-LV"/>
        </w:rPr>
      </w:pPr>
    </w:p>
    <w:p w14:paraId="0792C9B9" w14:textId="77777777" w:rsidR="0065579C" w:rsidRPr="007B314A" w:rsidRDefault="0065579C" w:rsidP="0065579C">
      <w:pPr>
        <w:ind w:right="43"/>
        <w:jc w:val="center"/>
        <w:rPr>
          <w:b/>
          <w:bCs/>
          <w:spacing w:val="13"/>
          <w:w w:val="108"/>
          <w:sz w:val="30"/>
          <w:szCs w:val="30"/>
          <w:lang w:val="lv-LV"/>
        </w:rPr>
      </w:pPr>
      <w:r w:rsidRPr="007B314A">
        <w:rPr>
          <w:sz w:val="28"/>
          <w:szCs w:val="28"/>
          <w:lang w:val="lv-LV"/>
        </w:rPr>
        <w:t>LATVIJAS REPUBLIKA</w:t>
      </w:r>
      <w:r w:rsidRPr="007B314A">
        <w:rPr>
          <w:sz w:val="24"/>
          <w:szCs w:val="24"/>
          <w:lang w:val="lv-LV"/>
        </w:rPr>
        <w:br/>
      </w:r>
      <w:r w:rsidRPr="007B314A">
        <w:rPr>
          <w:b/>
          <w:sz w:val="28"/>
          <w:szCs w:val="28"/>
          <w:lang w:val="lv-LV"/>
        </w:rPr>
        <w:t>JŪRMALAS BĀRIŅTIESA</w:t>
      </w:r>
      <w:r w:rsidRPr="007B314A">
        <w:rPr>
          <w:b/>
          <w:sz w:val="24"/>
          <w:szCs w:val="24"/>
          <w:lang w:val="lv-LV"/>
        </w:rPr>
        <w:br/>
      </w:r>
      <w:r w:rsidRPr="007B314A">
        <w:rPr>
          <w:lang w:val="lv-LV"/>
        </w:rPr>
        <w:t>Dubultu prospekts 1, Jūrmala, LV-2015</w:t>
      </w:r>
      <w:r w:rsidRPr="007B314A">
        <w:rPr>
          <w:lang w:val="lv-LV"/>
        </w:rPr>
        <w:br/>
        <w:t xml:space="preserve">Tālr. 67764573, e-pasts: </w:t>
      </w:r>
      <w:hyperlink r:id="rId8" w:history="1">
        <w:r w:rsidRPr="007B314A">
          <w:rPr>
            <w:rStyle w:val="Hipersaite"/>
            <w:color w:val="auto"/>
            <w:u w:val="none"/>
            <w:lang w:val="lv-LV"/>
          </w:rPr>
          <w:t>barintiesa@jurmala.lv</w:t>
        </w:r>
      </w:hyperlink>
    </w:p>
    <w:p w14:paraId="255170EF" w14:textId="77777777" w:rsidR="0065579C" w:rsidRPr="007B314A" w:rsidRDefault="0065579C" w:rsidP="0065579C">
      <w:pPr>
        <w:shd w:val="clear" w:color="auto" w:fill="FFFFFF"/>
        <w:ind w:right="45"/>
        <w:jc w:val="center"/>
        <w:rPr>
          <w:b/>
          <w:bCs/>
          <w:spacing w:val="13"/>
          <w:w w:val="108"/>
          <w:sz w:val="28"/>
          <w:szCs w:val="28"/>
          <w:lang w:val="lv-LV"/>
        </w:rPr>
      </w:pPr>
    </w:p>
    <w:p w14:paraId="4066598A" w14:textId="77777777" w:rsidR="0065579C" w:rsidRPr="007B314A" w:rsidRDefault="0065579C" w:rsidP="0065579C">
      <w:pPr>
        <w:shd w:val="clear" w:color="auto" w:fill="FFFFFF"/>
        <w:ind w:right="45"/>
        <w:jc w:val="center"/>
        <w:rPr>
          <w:b/>
          <w:bCs/>
          <w:spacing w:val="13"/>
          <w:w w:val="108"/>
          <w:sz w:val="28"/>
          <w:szCs w:val="28"/>
          <w:lang w:val="lv-LV"/>
        </w:rPr>
      </w:pPr>
      <w:r w:rsidRPr="007B314A">
        <w:rPr>
          <w:b/>
          <w:bCs/>
          <w:spacing w:val="13"/>
          <w:w w:val="108"/>
          <w:sz w:val="28"/>
          <w:szCs w:val="28"/>
          <w:lang w:val="lv-LV"/>
        </w:rPr>
        <w:t>Vadības ziņojums</w:t>
      </w:r>
    </w:p>
    <w:p w14:paraId="3185DF5F" w14:textId="1840303E" w:rsidR="0065579C" w:rsidRPr="007B314A" w:rsidRDefault="0065579C" w:rsidP="0065579C">
      <w:pPr>
        <w:shd w:val="clear" w:color="auto" w:fill="FFFFFF"/>
        <w:ind w:right="45"/>
        <w:jc w:val="center"/>
        <w:rPr>
          <w:sz w:val="28"/>
          <w:szCs w:val="28"/>
          <w:lang w:val="lv-LV"/>
        </w:rPr>
      </w:pPr>
      <w:r>
        <w:rPr>
          <w:bCs/>
          <w:spacing w:val="13"/>
          <w:w w:val="108"/>
          <w:sz w:val="28"/>
          <w:szCs w:val="28"/>
          <w:lang w:val="lv-LV"/>
        </w:rPr>
        <w:t>202</w:t>
      </w:r>
      <w:r w:rsidR="00DC076F">
        <w:rPr>
          <w:bCs/>
          <w:spacing w:val="13"/>
          <w:w w:val="108"/>
          <w:sz w:val="28"/>
          <w:szCs w:val="28"/>
          <w:lang w:val="lv-LV"/>
        </w:rPr>
        <w:t>3</w:t>
      </w:r>
      <w:r w:rsidRPr="001B001B">
        <w:rPr>
          <w:bCs/>
          <w:spacing w:val="13"/>
          <w:w w:val="108"/>
          <w:sz w:val="28"/>
          <w:szCs w:val="28"/>
          <w:lang w:val="lv-LV"/>
        </w:rPr>
        <w:t>.gads</w:t>
      </w:r>
    </w:p>
    <w:p w14:paraId="77D709FD" w14:textId="77777777" w:rsidR="0065579C" w:rsidRPr="007B314A" w:rsidRDefault="0065579C" w:rsidP="0065579C">
      <w:pPr>
        <w:overflowPunct w:val="0"/>
        <w:autoSpaceDE w:val="0"/>
        <w:spacing w:before="120" w:after="120"/>
        <w:ind w:right="43"/>
        <w:jc w:val="center"/>
        <w:rPr>
          <w:sz w:val="24"/>
          <w:lang w:val="lv-LV"/>
        </w:rPr>
      </w:pPr>
      <w:r w:rsidRPr="007B314A">
        <w:rPr>
          <w:sz w:val="24"/>
          <w:lang w:val="lv-LV"/>
        </w:rPr>
        <w:t>Jūrmalā</w:t>
      </w:r>
    </w:p>
    <w:p w14:paraId="0FA71DE2" w14:textId="77777777" w:rsidR="0065579C" w:rsidRPr="007B314A" w:rsidRDefault="0065579C" w:rsidP="0065579C">
      <w:pPr>
        <w:ind w:firstLine="709"/>
        <w:rPr>
          <w:sz w:val="24"/>
          <w:szCs w:val="24"/>
          <w:lang w:val="lv-LV"/>
        </w:rPr>
      </w:pPr>
    </w:p>
    <w:p w14:paraId="19321B08" w14:textId="77777777" w:rsidR="0065579C" w:rsidRPr="007B314A" w:rsidRDefault="0065579C" w:rsidP="0065579C">
      <w:pPr>
        <w:ind w:firstLine="709"/>
        <w:rPr>
          <w:sz w:val="24"/>
          <w:szCs w:val="24"/>
          <w:lang w:val="lv-LV"/>
        </w:rPr>
      </w:pPr>
    </w:p>
    <w:p w14:paraId="3243B0AA" w14:textId="047DE067" w:rsidR="0065579C" w:rsidRPr="007B314A" w:rsidRDefault="0065579C" w:rsidP="0065579C">
      <w:pPr>
        <w:ind w:right="-1050"/>
        <w:rPr>
          <w:b/>
          <w:sz w:val="24"/>
          <w:szCs w:val="24"/>
          <w:lang w:val="lv-LV"/>
        </w:rPr>
      </w:pPr>
      <w:r w:rsidRPr="007B314A">
        <w:rPr>
          <w:i/>
          <w:sz w:val="24"/>
          <w:szCs w:val="24"/>
          <w:lang w:val="lv-LV"/>
        </w:rPr>
        <w:t>Dokumenta datums ir tā elektroniskās parakstīšanas laiks</w:t>
      </w:r>
      <w:r w:rsidRPr="007B314A">
        <w:rPr>
          <w:sz w:val="24"/>
          <w:szCs w:val="24"/>
          <w:lang w:val="lv-LV"/>
        </w:rPr>
        <w:t xml:space="preserve"> </w:t>
      </w:r>
      <w:r w:rsidRPr="007B314A">
        <w:rPr>
          <w:sz w:val="24"/>
          <w:szCs w:val="24"/>
          <w:lang w:val="lv-LV"/>
        </w:rPr>
        <w:tab/>
      </w:r>
      <w:r w:rsidRPr="007B314A">
        <w:rPr>
          <w:sz w:val="24"/>
          <w:szCs w:val="24"/>
          <w:lang w:val="lv-LV"/>
        </w:rPr>
        <w:tab/>
      </w:r>
      <w:r w:rsidRPr="007B314A">
        <w:rPr>
          <w:sz w:val="24"/>
          <w:szCs w:val="24"/>
          <w:lang w:val="lv-LV"/>
        </w:rPr>
        <w:tab/>
      </w:r>
    </w:p>
    <w:p w14:paraId="69DD2A6B" w14:textId="77777777" w:rsidR="0065579C" w:rsidRPr="007B314A" w:rsidRDefault="0065579C" w:rsidP="0065579C">
      <w:pPr>
        <w:ind w:right="-1050" w:firstLine="709"/>
        <w:rPr>
          <w:b/>
          <w:sz w:val="24"/>
          <w:szCs w:val="24"/>
          <w:lang w:val="lv-LV"/>
        </w:rPr>
      </w:pPr>
    </w:p>
    <w:p w14:paraId="64B141B5" w14:textId="77777777" w:rsidR="0065579C" w:rsidRPr="00402894" w:rsidRDefault="0065579C" w:rsidP="0065579C">
      <w:pPr>
        <w:pStyle w:val="Sarakstarindkopa"/>
        <w:ind w:left="1069" w:right="-1050"/>
        <w:rPr>
          <w:b/>
          <w:sz w:val="24"/>
          <w:szCs w:val="24"/>
          <w:lang w:val="lv-LV"/>
        </w:rPr>
      </w:pPr>
    </w:p>
    <w:p w14:paraId="7F3299BD" w14:textId="77777777" w:rsidR="0065579C" w:rsidRPr="00402894" w:rsidRDefault="0065579C" w:rsidP="0065579C">
      <w:pPr>
        <w:pStyle w:val="Sarakstarindkopa"/>
        <w:numPr>
          <w:ilvl w:val="0"/>
          <w:numId w:val="2"/>
        </w:numPr>
        <w:ind w:right="-1050"/>
        <w:jc w:val="both"/>
        <w:rPr>
          <w:b/>
          <w:sz w:val="24"/>
          <w:szCs w:val="24"/>
          <w:lang w:val="lv-LV"/>
        </w:rPr>
      </w:pPr>
      <w:r w:rsidRPr="00402894">
        <w:rPr>
          <w:b/>
          <w:sz w:val="24"/>
          <w:szCs w:val="24"/>
          <w:lang w:val="lv-LV"/>
        </w:rPr>
        <w:t>Normatīvie akti, kas regulē iestādes pamatdarbību</w:t>
      </w:r>
    </w:p>
    <w:p w14:paraId="5340D175" w14:textId="3C6E531F" w:rsidR="0065579C" w:rsidRPr="00402894" w:rsidRDefault="0065579C" w:rsidP="00392664">
      <w:pPr>
        <w:ind w:right="43" w:firstLine="567"/>
        <w:jc w:val="both"/>
        <w:rPr>
          <w:sz w:val="24"/>
          <w:szCs w:val="24"/>
          <w:lang w:val="lv-LV"/>
        </w:rPr>
      </w:pPr>
      <w:r w:rsidRPr="00402894">
        <w:rPr>
          <w:sz w:val="24"/>
          <w:szCs w:val="24"/>
          <w:lang w:val="lv-LV"/>
        </w:rPr>
        <w:t>Jūrmalas bāriņtiesa (iepriekš – Jūrmalas pilsētas bāriņtiesa) izveidota 1996.</w:t>
      </w:r>
      <w:r w:rsidR="0029096C">
        <w:rPr>
          <w:sz w:val="24"/>
          <w:szCs w:val="24"/>
          <w:lang w:val="lv-LV"/>
        </w:rPr>
        <w:t> </w:t>
      </w:r>
      <w:r w:rsidRPr="00402894">
        <w:rPr>
          <w:sz w:val="24"/>
          <w:szCs w:val="24"/>
          <w:lang w:val="lv-LV"/>
        </w:rPr>
        <w:t>gada 22.</w:t>
      </w:r>
      <w:r w:rsidR="0029096C">
        <w:rPr>
          <w:sz w:val="24"/>
          <w:szCs w:val="24"/>
          <w:lang w:val="lv-LV"/>
        </w:rPr>
        <w:t> </w:t>
      </w:r>
      <w:r w:rsidRPr="00402894">
        <w:rPr>
          <w:sz w:val="24"/>
          <w:szCs w:val="24"/>
          <w:lang w:val="lv-LV"/>
        </w:rPr>
        <w:t>aprīlī uz likuma “Par bāriņtiesām un pagasttiesām”, Ministru kabineta 1996.</w:t>
      </w:r>
      <w:r w:rsidR="00392664">
        <w:rPr>
          <w:sz w:val="24"/>
          <w:szCs w:val="24"/>
          <w:lang w:val="lv-LV"/>
        </w:rPr>
        <w:t> </w:t>
      </w:r>
      <w:r w:rsidRPr="00402894">
        <w:rPr>
          <w:sz w:val="24"/>
          <w:szCs w:val="24"/>
          <w:lang w:val="lv-LV"/>
        </w:rPr>
        <w:t>gada 26.</w:t>
      </w:r>
      <w:r w:rsidR="00392664">
        <w:rPr>
          <w:sz w:val="24"/>
          <w:szCs w:val="24"/>
          <w:lang w:val="lv-LV"/>
        </w:rPr>
        <w:t> </w:t>
      </w:r>
      <w:r w:rsidRPr="00402894">
        <w:rPr>
          <w:sz w:val="24"/>
          <w:szCs w:val="24"/>
          <w:lang w:val="lv-LV"/>
        </w:rPr>
        <w:t>marta noteikumu Nr.</w:t>
      </w:r>
      <w:r w:rsidR="00392664">
        <w:rPr>
          <w:sz w:val="24"/>
          <w:szCs w:val="24"/>
          <w:lang w:val="lv-LV"/>
        </w:rPr>
        <w:t> </w:t>
      </w:r>
      <w:r w:rsidRPr="00402894">
        <w:rPr>
          <w:sz w:val="24"/>
          <w:szCs w:val="24"/>
          <w:lang w:val="lv-LV"/>
        </w:rPr>
        <w:t>80 “Bāriņtiesu un pagasttiesu darbības noteikumi” un Jūrmalas pilsētas domes 1996.</w:t>
      </w:r>
      <w:r w:rsidR="00392664">
        <w:rPr>
          <w:sz w:val="24"/>
          <w:szCs w:val="24"/>
          <w:lang w:val="lv-LV"/>
        </w:rPr>
        <w:t> </w:t>
      </w:r>
      <w:r w:rsidRPr="00402894">
        <w:rPr>
          <w:sz w:val="24"/>
          <w:szCs w:val="24"/>
          <w:lang w:val="lv-LV"/>
        </w:rPr>
        <w:t>gada 18.</w:t>
      </w:r>
      <w:r w:rsidR="00392664">
        <w:rPr>
          <w:sz w:val="24"/>
          <w:szCs w:val="24"/>
          <w:lang w:val="lv-LV"/>
        </w:rPr>
        <w:t> </w:t>
      </w:r>
      <w:r w:rsidRPr="00402894">
        <w:rPr>
          <w:sz w:val="24"/>
          <w:szCs w:val="24"/>
          <w:lang w:val="lv-LV"/>
        </w:rPr>
        <w:t>aprīļa lēmuma Nr.</w:t>
      </w:r>
      <w:r w:rsidR="00392664">
        <w:rPr>
          <w:sz w:val="24"/>
          <w:szCs w:val="24"/>
          <w:lang w:val="lv-LV"/>
        </w:rPr>
        <w:t> </w:t>
      </w:r>
      <w:r w:rsidRPr="00402894">
        <w:rPr>
          <w:sz w:val="24"/>
          <w:szCs w:val="24"/>
          <w:lang w:val="lv-LV"/>
        </w:rPr>
        <w:t>251 “Par Jūrmalas pilsētas bāriņtiesas izveidošanu” pamata, un saskaņā ar  Bāriņtiesu likumu un Ministru Kabineta 2006.</w:t>
      </w:r>
      <w:r w:rsidR="00392664">
        <w:rPr>
          <w:sz w:val="24"/>
          <w:szCs w:val="24"/>
          <w:lang w:val="lv-LV"/>
        </w:rPr>
        <w:t> </w:t>
      </w:r>
      <w:r w:rsidRPr="00402894">
        <w:rPr>
          <w:sz w:val="24"/>
          <w:szCs w:val="24"/>
          <w:lang w:val="lv-LV"/>
        </w:rPr>
        <w:t>gada 19.</w:t>
      </w:r>
      <w:r w:rsidR="00392664">
        <w:rPr>
          <w:sz w:val="24"/>
          <w:szCs w:val="24"/>
          <w:lang w:val="lv-LV"/>
        </w:rPr>
        <w:t> </w:t>
      </w:r>
      <w:r w:rsidRPr="00402894">
        <w:rPr>
          <w:sz w:val="24"/>
          <w:szCs w:val="24"/>
          <w:lang w:val="lv-LV"/>
        </w:rPr>
        <w:t>decembra noteikumiem Nr.</w:t>
      </w:r>
      <w:r w:rsidR="00392664">
        <w:rPr>
          <w:sz w:val="24"/>
          <w:szCs w:val="24"/>
          <w:lang w:val="lv-LV"/>
        </w:rPr>
        <w:t> </w:t>
      </w:r>
      <w:r w:rsidRPr="00402894">
        <w:rPr>
          <w:sz w:val="24"/>
          <w:szCs w:val="24"/>
          <w:lang w:val="lv-LV"/>
        </w:rPr>
        <w:t xml:space="preserve">1037 “Bāriņtiesu darbības noteikumi” darbojas kā īpaša statusa pašvaldības izveidota un lēmumu pieņemšanā neatkarīga iestāde. </w:t>
      </w:r>
    </w:p>
    <w:p w14:paraId="78B0619F" w14:textId="16E7E46C" w:rsidR="0065579C" w:rsidRPr="00402894" w:rsidRDefault="0065579C" w:rsidP="00392664">
      <w:pPr>
        <w:ind w:right="43" w:firstLine="567"/>
        <w:jc w:val="both"/>
        <w:rPr>
          <w:sz w:val="24"/>
          <w:szCs w:val="24"/>
          <w:lang w:val="lv-LV"/>
        </w:rPr>
      </w:pPr>
      <w:r w:rsidRPr="00402894">
        <w:rPr>
          <w:sz w:val="24"/>
          <w:szCs w:val="24"/>
          <w:lang w:val="lv-LV"/>
        </w:rPr>
        <w:t>Kā nodokļu maksātājs Jūrmalas bāriņtiesa reģistrēta Valsts ieņēmumu dienestā 1996.</w:t>
      </w:r>
      <w:r w:rsidR="00392664">
        <w:rPr>
          <w:sz w:val="24"/>
          <w:szCs w:val="24"/>
          <w:lang w:val="lv-LV"/>
        </w:rPr>
        <w:t> </w:t>
      </w:r>
      <w:r w:rsidRPr="00402894">
        <w:rPr>
          <w:sz w:val="24"/>
          <w:szCs w:val="24"/>
          <w:lang w:val="lv-LV"/>
        </w:rPr>
        <w:t>gada 3.</w:t>
      </w:r>
      <w:r w:rsidR="00392664">
        <w:rPr>
          <w:sz w:val="24"/>
          <w:szCs w:val="24"/>
          <w:lang w:val="lv-LV"/>
        </w:rPr>
        <w:t> </w:t>
      </w:r>
      <w:r w:rsidRPr="00402894">
        <w:rPr>
          <w:sz w:val="24"/>
          <w:szCs w:val="24"/>
          <w:lang w:val="lv-LV"/>
        </w:rPr>
        <w:t>jūnijā, Rīgā, reģistrācijas Nr.</w:t>
      </w:r>
      <w:r w:rsidR="00392664">
        <w:rPr>
          <w:sz w:val="24"/>
          <w:szCs w:val="24"/>
          <w:lang w:val="lv-LV"/>
        </w:rPr>
        <w:t> </w:t>
      </w:r>
      <w:r w:rsidRPr="00402894">
        <w:rPr>
          <w:sz w:val="24"/>
          <w:szCs w:val="24"/>
          <w:lang w:val="lv-LV"/>
        </w:rPr>
        <w:t xml:space="preserve">90000091456. </w:t>
      </w:r>
    </w:p>
    <w:p w14:paraId="219E1516" w14:textId="1333D6E0" w:rsidR="0065579C" w:rsidRPr="00402894" w:rsidRDefault="0065579C" w:rsidP="00392664">
      <w:pPr>
        <w:ind w:right="43" w:firstLine="567"/>
        <w:jc w:val="both"/>
        <w:rPr>
          <w:sz w:val="24"/>
          <w:szCs w:val="24"/>
          <w:lang w:val="lv-LV"/>
        </w:rPr>
      </w:pPr>
      <w:r w:rsidRPr="00402894">
        <w:rPr>
          <w:sz w:val="24"/>
          <w:szCs w:val="24"/>
          <w:lang w:val="lv-LV"/>
        </w:rPr>
        <w:t>Jūrmalas bāriņtiesas juridiskā adrese: Dubultu prospekts 1, Jūrmala, LV-2015. Ar Jūrmalas pilsētas domes 2021.</w:t>
      </w:r>
      <w:r w:rsidR="00392664">
        <w:rPr>
          <w:sz w:val="24"/>
          <w:szCs w:val="24"/>
          <w:lang w:val="lv-LV"/>
        </w:rPr>
        <w:t> </w:t>
      </w:r>
      <w:r w:rsidRPr="00402894">
        <w:rPr>
          <w:sz w:val="24"/>
          <w:szCs w:val="24"/>
          <w:lang w:val="lv-LV"/>
        </w:rPr>
        <w:t>gada 30.</w:t>
      </w:r>
      <w:r w:rsidR="00392664">
        <w:rPr>
          <w:sz w:val="24"/>
          <w:szCs w:val="24"/>
          <w:lang w:val="lv-LV"/>
        </w:rPr>
        <w:t> </w:t>
      </w:r>
      <w:r w:rsidRPr="00402894">
        <w:rPr>
          <w:sz w:val="24"/>
          <w:szCs w:val="24"/>
          <w:lang w:val="lv-LV"/>
        </w:rPr>
        <w:t>septembra grozījumiem Nr.</w:t>
      </w:r>
      <w:r w:rsidR="00392664">
        <w:rPr>
          <w:sz w:val="24"/>
          <w:szCs w:val="24"/>
          <w:lang w:val="lv-LV"/>
        </w:rPr>
        <w:t> </w:t>
      </w:r>
      <w:r w:rsidRPr="00402894">
        <w:rPr>
          <w:sz w:val="24"/>
          <w:szCs w:val="24"/>
          <w:lang w:val="lv-LV"/>
        </w:rPr>
        <w:t>24 Jūrmalas pilsētas domes 2020.</w:t>
      </w:r>
      <w:r w:rsidR="00392664">
        <w:rPr>
          <w:sz w:val="24"/>
          <w:szCs w:val="24"/>
          <w:lang w:val="lv-LV"/>
        </w:rPr>
        <w:t> </w:t>
      </w:r>
      <w:r w:rsidRPr="00402894">
        <w:rPr>
          <w:sz w:val="24"/>
          <w:szCs w:val="24"/>
          <w:lang w:val="lv-LV"/>
        </w:rPr>
        <w:t>gada 18.</w:t>
      </w:r>
      <w:r w:rsidR="00392664">
        <w:rPr>
          <w:sz w:val="24"/>
          <w:szCs w:val="24"/>
          <w:lang w:val="lv-LV"/>
        </w:rPr>
        <w:t> </w:t>
      </w:r>
      <w:r w:rsidRPr="00402894">
        <w:rPr>
          <w:sz w:val="24"/>
          <w:szCs w:val="24"/>
          <w:lang w:val="lv-LV"/>
        </w:rPr>
        <w:t>jūnija nolikumā Nr.</w:t>
      </w:r>
      <w:r w:rsidR="00392664">
        <w:rPr>
          <w:sz w:val="24"/>
          <w:szCs w:val="24"/>
          <w:lang w:val="lv-LV"/>
        </w:rPr>
        <w:t> </w:t>
      </w:r>
      <w:r w:rsidRPr="00402894">
        <w:rPr>
          <w:sz w:val="24"/>
          <w:szCs w:val="24"/>
          <w:lang w:val="lv-LV"/>
        </w:rPr>
        <w:t>17 “Jūrmalas pilsētas bāriņtiesas nolikums” mainīts Jūrmalas pilsētas bāriņtiesas nosaukums uz Jūrmalas bāriņtiesa (turpmāk – Bāriņtiesa).</w:t>
      </w:r>
    </w:p>
    <w:p w14:paraId="489BBE70" w14:textId="5879D1B3" w:rsidR="0065579C" w:rsidRPr="00402894" w:rsidRDefault="0065579C" w:rsidP="00392664">
      <w:pPr>
        <w:ind w:right="43" w:firstLine="567"/>
        <w:jc w:val="both"/>
        <w:rPr>
          <w:sz w:val="24"/>
          <w:szCs w:val="24"/>
          <w:lang w:val="lv-LV"/>
        </w:rPr>
      </w:pPr>
      <w:r w:rsidRPr="00402894">
        <w:rPr>
          <w:sz w:val="24"/>
          <w:szCs w:val="24"/>
          <w:lang w:val="lv-LV"/>
        </w:rPr>
        <w:t>Bāriņtiesa saskaņā ar likuma “Par pašvaldībām” 15.</w:t>
      </w:r>
      <w:r w:rsidR="00392664">
        <w:rPr>
          <w:sz w:val="24"/>
          <w:szCs w:val="24"/>
          <w:lang w:val="lv-LV"/>
        </w:rPr>
        <w:t> </w:t>
      </w:r>
      <w:r w:rsidRPr="00402894">
        <w:rPr>
          <w:sz w:val="24"/>
          <w:szCs w:val="24"/>
          <w:lang w:val="lv-LV"/>
        </w:rPr>
        <w:t>panta pirmās daļas 8.</w:t>
      </w:r>
      <w:r w:rsidR="00392664">
        <w:rPr>
          <w:sz w:val="24"/>
          <w:szCs w:val="24"/>
          <w:lang w:val="lv-LV"/>
        </w:rPr>
        <w:t> </w:t>
      </w:r>
      <w:r w:rsidRPr="00402894">
        <w:rPr>
          <w:sz w:val="24"/>
          <w:szCs w:val="24"/>
          <w:lang w:val="lv-LV"/>
        </w:rPr>
        <w:t>punktu pilda Jūrmalas valstspilsētas pašvaldības autonomo funkciju gādāt par aizgādnību, aizbildnību, adopciju un bērnu personisko un mantisko tiesību un interešu aizsardzību. Saskaņā ar Bāriņtiesu likuma 5.</w:t>
      </w:r>
      <w:r w:rsidR="00392664">
        <w:rPr>
          <w:sz w:val="24"/>
          <w:szCs w:val="24"/>
          <w:lang w:val="lv-LV"/>
        </w:rPr>
        <w:t> </w:t>
      </w:r>
      <w:r w:rsidRPr="00402894">
        <w:rPr>
          <w:sz w:val="24"/>
          <w:szCs w:val="24"/>
          <w:lang w:val="lv-LV"/>
        </w:rPr>
        <w:t xml:space="preserve">panta pirmo daļu šā likuma IV nodaļā noteikto kompetenci aizgādnības, aizbildnības, adopcijas un bērnu personisko un mantisko tiesību un interešu aizsardzības jautājumos bāriņtiesa ir Labklājības ministrijas pārraudzībā. Bāriņtiesas darbību bērna un aizgādnībā esošas personas tiesību un interešu aizsardzībā uzrauga un metodisko palīdzību sniedz Valsts bērnu tiesību aizsardzības inspekcija, savukārt, tiesisko atbalstu Tieslietu ministrija. </w:t>
      </w:r>
      <w:r w:rsidRPr="00402894">
        <w:rPr>
          <w:sz w:val="24"/>
          <w:szCs w:val="24"/>
          <w:shd w:val="clear" w:color="auto" w:fill="FFFFFF"/>
          <w:lang w:val="lv-LV"/>
        </w:rPr>
        <w:t>Bāriņtiesas priekšsēdētājs, bāriņtiesas priekšsēdētāja vietnieks, bāriņtiesas loceklis un bāriņtiesas darbinieki, pildot amata pienākumus, ievēro bāriņtiesas darbinieku vispārējos ētikas principus un uzvedības standartus, kurus izstrādā Latvijas Bāriņtiesu darbinieku asociācija.</w:t>
      </w:r>
      <w:r w:rsidRPr="00402894">
        <w:rPr>
          <w:sz w:val="24"/>
          <w:szCs w:val="24"/>
          <w:lang w:val="lv-LV"/>
        </w:rPr>
        <w:t xml:space="preserve"> Ņemot vērā, ka Jūrmalas valstspilsētā ir pieejami zvērināta notāra pakalpojumi, Jūrmalas bāriņtiesai saskaņā ar Bāriņtiesu likuma 2.panta otro daļu nav pienākums Civillikumā paredzētajos gadījumos sniegt palīdzību mantojuma lietu kārtošanā, gādāt par mantojuma apsardzību, izdarīt apliecinājumus, tāpēc Bāriņtiesa valsts nodevas neiekasē. Finanšu līdzekļus Bāriņtiesas darbībai piešķir Jūrmalas valstspilsētas pašvaldība. Bāriņtiesa savā darbībā pamatojas uz normatīvajiem aktiem un publisko tiesību principiem, un tās lēmumi ir pārsūdzami normatīvajos aktos paredzētajā kārtībā.</w:t>
      </w:r>
    </w:p>
    <w:p w14:paraId="19E5B98A" w14:textId="77777777" w:rsidR="0065579C" w:rsidRPr="00402894" w:rsidRDefault="0065579C" w:rsidP="00C539C8">
      <w:pPr>
        <w:ind w:right="43" w:firstLine="567"/>
        <w:jc w:val="both"/>
        <w:rPr>
          <w:sz w:val="24"/>
          <w:szCs w:val="24"/>
          <w:lang w:val="lv-LV"/>
        </w:rPr>
      </w:pPr>
    </w:p>
    <w:p w14:paraId="1D0B975C" w14:textId="77777777" w:rsidR="0065579C" w:rsidRPr="00402894" w:rsidRDefault="0065579C" w:rsidP="00C539C8">
      <w:pPr>
        <w:ind w:right="-1050"/>
        <w:jc w:val="both"/>
        <w:rPr>
          <w:b/>
          <w:sz w:val="24"/>
          <w:szCs w:val="24"/>
          <w:lang w:val="lv-LV"/>
        </w:rPr>
      </w:pPr>
    </w:p>
    <w:p w14:paraId="60BA6F0C" w14:textId="77777777" w:rsidR="0065579C" w:rsidRPr="00402894" w:rsidRDefault="0065579C" w:rsidP="00C539C8">
      <w:pPr>
        <w:pStyle w:val="Sarakstarindkopa"/>
        <w:numPr>
          <w:ilvl w:val="0"/>
          <w:numId w:val="2"/>
        </w:numPr>
        <w:ind w:right="-1050"/>
        <w:jc w:val="both"/>
        <w:rPr>
          <w:b/>
          <w:sz w:val="24"/>
          <w:szCs w:val="24"/>
          <w:lang w:val="lv-LV"/>
        </w:rPr>
      </w:pPr>
      <w:r w:rsidRPr="00402894">
        <w:rPr>
          <w:b/>
          <w:sz w:val="24"/>
          <w:szCs w:val="24"/>
          <w:lang w:val="lv-LV"/>
        </w:rPr>
        <w:t>Iestādes darbības mērķis, pamatvirziens un uzdevumi</w:t>
      </w:r>
    </w:p>
    <w:p w14:paraId="6B431C43" w14:textId="77777777" w:rsidR="0065579C" w:rsidRPr="00402894" w:rsidRDefault="0065579C" w:rsidP="00C539C8">
      <w:pPr>
        <w:pStyle w:val="Sarakstarindkopa"/>
        <w:ind w:left="0" w:right="43" w:firstLine="567"/>
        <w:jc w:val="both"/>
        <w:rPr>
          <w:sz w:val="24"/>
          <w:szCs w:val="24"/>
          <w:lang w:val="lv-LV"/>
        </w:rPr>
      </w:pPr>
      <w:r w:rsidRPr="00402894">
        <w:rPr>
          <w:sz w:val="24"/>
          <w:szCs w:val="24"/>
          <w:lang w:val="lv-LV"/>
        </w:rPr>
        <w:t>Bāriņtiesa prioritāri nodrošina bērnu un aizgādnībā esošu personu tiesību un tiesisko interešu aizsardzību.</w:t>
      </w:r>
    </w:p>
    <w:p w14:paraId="08A02EAE" w14:textId="77777777" w:rsidR="0065579C" w:rsidRPr="00402894" w:rsidRDefault="0065579C" w:rsidP="00C539C8">
      <w:pPr>
        <w:ind w:right="-1050"/>
        <w:jc w:val="both"/>
        <w:rPr>
          <w:b/>
          <w:sz w:val="24"/>
          <w:szCs w:val="24"/>
          <w:lang w:val="lv-LV"/>
        </w:rPr>
      </w:pPr>
    </w:p>
    <w:p w14:paraId="042B71E7" w14:textId="77777777" w:rsidR="0065579C" w:rsidRPr="00402894" w:rsidRDefault="0065579C" w:rsidP="00C539C8">
      <w:pPr>
        <w:pStyle w:val="Sarakstarindkopa"/>
        <w:numPr>
          <w:ilvl w:val="0"/>
          <w:numId w:val="2"/>
        </w:numPr>
        <w:ind w:right="-1050"/>
        <w:jc w:val="both"/>
        <w:rPr>
          <w:b/>
          <w:sz w:val="24"/>
          <w:szCs w:val="24"/>
          <w:lang w:val="lv-LV"/>
        </w:rPr>
      </w:pPr>
      <w:r w:rsidRPr="00402894">
        <w:rPr>
          <w:b/>
          <w:sz w:val="24"/>
          <w:szCs w:val="24"/>
          <w:lang w:val="lv-LV"/>
        </w:rPr>
        <w:t>Informācija par iestādes attīstību</w:t>
      </w:r>
    </w:p>
    <w:p w14:paraId="11BD503C" w14:textId="77777777" w:rsidR="0065579C" w:rsidRPr="00402894" w:rsidRDefault="0065579C" w:rsidP="00C539C8">
      <w:pPr>
        <w:pStyle w:val="Sarakstarindkopa"/>
        <w:ind w:left="0" w:right="-1" w:firstLine="567"/>
        <w:jc w:val="both"/>
        <w:rPr>
          <w:bCs/>
          <w:sz w:val="24"/>
          <w:szCs w:val="24"/>
          <w:lang w:val="lv-LV"/>
        </w:rPr>
      </w:pPr>
      <w:r w:rsidRPr="00402894">
        <w:rPr>
          <w:bCs/>
          <w:sz w:val="24"/>
          <w:szCs w:val="24"/>
          <w:lang w:val="lv-LV"/>
        </w:rPr>
        <w:t>Bāriņtiesa savā darbībā īsteno Bāriņtiesu likuma IV nodaļā noteiktās kompetences, pamatojas uz normatīvajiem aktiem un publisko tiesību principiem.</w:t>
      </w:r>
    </w:p>
    <w:p w14:paraId="26BBD2CF" w14:textId="77777777" w:rsidR="0065579C" w:rsidRPr="00402894" w:rsidRDefault="0065579C" w:rsidP="00C539C8">
      <w:pPr>
        <w:pStyle w:val="Sarakstarindkopa"/>
        <w:jc w:val="both"/>
        <w:rPr>
          <w:b/>
          <w:sz w:val="24"/>
          <w:szCs w:val="24"/>
          <w:lang w:val="lv-LV"/>
        </w:rPr>
      </w:pPr>
    </w:p>
    <w:p w14:paraId="0E930DD8" w14:textId="77777777" w:rsidR="0065579C" w:rsidRPr="00402894" w:rsidRDefault="0065579C" w:rsidP="00C539C8">
      <w:pPr>
        <w:pStyle w:val="Sarakstarindkopa"/>
        <w:numPr>
          <w:ilvl w:val="1"/>
          <w:numId w:val="2"/>
        </w:numPr>
        <w:ind w:right="-1050"/>
        <w:jc w:val="both"/>
        <w:rPr>
          <w:b/>
          <w:sz w:val="24"/>
          <w:szCs w:val="24"/>
          <w:lang w:val="lv-LV"/>
        </w:rPr>
      </w:pPr>
      <w:r w:rsidRPr="00402894">
        <w:rPr>
          <w:b/>
          <w:sz w:val="24"/>
          <w:szCs w:val="24"/>
          <w:lang w:val="lv-LV"/>
        </w:rPr>
        <w:t>Informācija par iestādes darbību, struktūrvienībām/filiālēm</w:t>
      </w:r>
    </w:p>
    <w:p w14:paraId="3A86C540" w14:textId="77777777" w:rsidR="0065579C" w:rsidRPr="00402894" w:rsidRDefault="0065579C" w:rsidP="00C539C8">
      <w:pPr>
        <w:ind w:right="43" w:firstLine="567"/>
        <w:jc w:val="both"/>
        <w:rPr>
          <w:sz w:val="24"/>
          <w:szCs w:val="24"/>
          <w:lang w:val="lv-LV"/>
        </w:rPr>
      </w:pPr>
      <w:r w:rsidRPr="00402894">
        <w:rPr>
          <w:sz w:val="24"/>
          <w:szCs w:val="24"/>
          <w:lang w:val="lv-LV"/>
        </w:rPr>
        <w:t>Bāriņtiesai nav struktūrvienību un padotībā esošu iestāžu.</w:t>
      </w:r>
    </w:p>
    <w:p w14:paraId="5F4A016A" w14:textId="77777777" w:rsidR="0065579C" w:rsidRPr="00402894" w:rsidRDefault="0065579C" w:rsidP="00C539C8">
      <w:pPr>
        <w:ind w:right="43" w:firstLine="567"/>
        <w:jc w:val="both"/>
        <w:rPr>
          <w:sz w:val="24"/>
          <w:szCs w:val="24"/>
          <w:lang w:val="lv-LV"/>
        </w:rPr>
      </w:pPr>
    </w:p>
    <w:p w14:paraId="35251F31" w14:textId="77777777" w:rsidR="0065579C" w:rsidRPr="00402894" w:rsidRDefault="0065579C" w:rsidP="00C539C8">
      <w:pPr>
        <w:pStyle w:val="Sarakstarindkopa"/>
        <w:numPr>
          <w:ilvl w:val="1"/>
          <w:numId w:val="2"/>
        </w:numPr>
        <w:ind w:right="-1050"/>
        <w:jc w:val="both"/>
        <w:rPr>
          <w:b/>
          <w:i/>
          <w:sz w:val="24"/>
          <w:szCs w:val="24"/>
          <w:lang w:val="lv-LV"/>
        </w:rPr>
      </w:pPr>
      <w:r w:rsidRPr="00402894">
        <w:rPr>
          <w:b/>
          <w:sz w:val="24"/>
          <w:szCs w:val="24"/>
          <w:lang w:val="lv-LV"/>
        </w:rPr>
        <w:t>Darbinieku skaits, to sadalījums pēc vecuma un izglītības, darbinieku mainība</w:t>
      </w:r>
    </w:p>
    <w:p w14:paraId="6C2A72EA" w14:textId="76F0AAFD" w:rsidR="0065579C" w:rsidRPr="00402894" w:rsidRDefault="0065579C" w:rsidP="00C539C8">
      <w:pPr>
        <w:ind w:firstLine="567"/>
        <w:jc w:val="both"/>
        <w:rPr>
          <w:bCs/>
          <w:sz w:val="24"/>
          <w:szCs w:val="24"/>
          <w:lang w:val="lv-LV"/>
        </w:rPr>
      </w:pPr>
      <w:r w:rsidRPr="00402894">
        <w:rPr>
          <w:sz w:val="24"/>
          <w:szCs w:val="24"/>
          <w:lang w:val="lv-LV"/>
        </w:rPr>
        <w:t>2</w:t>
      </w:r>
      <w:r w:rsidRPr="00402894">
        <w:rPr>
          <w:bCs/>
          <w:sz w:val="24"/>
          <w:szCs w:val="24"/>
          <w:lang w:val="lv-LV"/>
        </w:rPr>
        <w:t>02</w:t>
      </w:r>
      <w:r w:rsidR="00380B82" w:rsidRPr="00402894">
        <w:rPr>
          <w:bCs/>
          <w:sz w:val="24"/>
          <w:szCs w:val="24"/>
          <w:lang w:val="lv-LV"/>
        </w:rPr>
        <w:t>3</w:t>
      </w:r>
      <w:r w:rsidRPr="00402894">
        <w:rPr>
          <w:bCs/>
          <w:sz w:val="24"/>
          <w:szCs w:val="24"/>
          <w:lang w:val="lv-LV"/>
        </w:rPr>
        <w:t>.</w:t>
      </w:r>
      <w:r w:rsidR="00392664">
        <w:rPr>
          <w:bCs/>
          <w:sz w:val="24"/>
          <w:szCs w:val="24"/>
          <w:lang w:val="lv-LV"/>
        </w:rPr>
        <w:t> </w:t>
      </w:r>
      <w:r w:rsidRPr="00402894">
        <w:rPr>
          <w:bCs/>
          <w:sz w:val="24"/>
          <w:szCs w:val="24"/>
          <w:lang w:val="lv-LV"/>
        </w:rPr>
        <w:t>gadā ir notikušas darbinieku skaitliskā sastāva izmaiņas. Saskaņā ar Jūrmalas domes 202</w:t>
      </w:r>
      <w:r w:rsidR="00374BF9" w:rsidRPr="00402894">
        <w:rPr>
          <w:bCs/>
          <w:sz w:val="24"/>
          <w:szCs w:val="24"/>
          <w:lang w:val="lv-LV"/>
        </w:rPr>
        <w:t>3</w:t>
      </w:r>
      <w:r w:rsidRPr="00402894">
        <w:rPr>
          <w:bCs/>
          <w:sz w:val="24"/>
          <w:szCs w:val="24"/>
          <w:lang w:val="lv-LV"/>
        </w:rPr>
        <w:t>.</w:t>
      </w:r>
      <w:r w:rsidR="0074639B">
        <w:rPr>
          <w:bCs/>
          <w:sz w:val="24"/>
          <w:szCs w:val="24"/>
          <w:lang w:val="lv-LV"/>
        </w:rPr>
        <w:t> </w:t>
      </w:r>
      <w:r w:rsidRPr="00402894">
        <w:rPr>
          <w:bCs/>
          <w:sz w:val="24"/>
          <w:szCs w:val="24"/>
          <w:lang w:val="lv-LV"/>
        </w:rPr>
        <w:t>gada 2</w:t>
      </w:r>
      <w:r w:rsidR="00374BF9" w:rsidRPr="00402894">
        <w:rPr>
          <w:bCs/>
          <w:sz w:val="24"/>
          <w:szCs w:val="24"/>
          <w:lang w:val="lv-LV"/>
        </w:rPr>
        <w:t>9</w:t>
      </w:r>
      <w:r w:rsidRPr="00402894">
        <w:rPr>
          <w:bCs/>
          <w:sz w:val="24"/>
          <w:szCs w:val="24"/>
          <w:lang w:val="lv-LV"/>
        </w:rPr>
        <w:t>.</w:t>
      </w:r>
      <w:r w:rsidR="0074639B">
        <w:rPr>
          <w:bCs/>
          <w:sz w:val="24"/>
          <w:szCs w:val="24"/>
          <w:lang w:val="lv-LV"/>
        </w:rPr>
        <w:t> </w:t>
      </w:r>
      <w:r w:rsidR="00374BF9" w:rsidRPr="00402894">
        <w:rPr>
          <w:bCs/>
          <w:sz w:val="24"/>
          <w:szCs w:val="24"/>
          <w:lang w:val="lv-LV"/>
        </w:rPr>
        <w:t>jūnija</w:t>
      </w:r>
      <w:r w:rsidRPr="00402894">
        <w:rPr>
          <w:bCs/>
          <w:sz w:val="24"/>
          <w:szCs w:val="24"/>
          <w:lang w:val="lv-LV"/>
        </w:rPr>
        <w:t xml:space="preserve"> lēmumā Nr.</w:t>
      </w:r>
      <w:r w:rsidR="0074639B">
        <w:rPr>
          <w:bCs/>
          <w:sz w:val="24"/>
          <w:szCs w:val="24"/>
          <w:lang w:val="lv-LV"/>
        </w:rPr>
        <w:t> </w:t>
      </w:r>
      <w:r w:rsidR="00374BF9" w:rsidRPr="00402894">
        <w:rPr>
          <w:bCs/>
          <w:sz w:val="24"/>
          <w:szCs w:val="24"/>
          <w:lang w:val="lv-LV"/>
        </w:rPr>
        <w:t>311</w:t>
      </w:r>
      <w:r w:rsidRPr="00402894">
        <w:rPr>
          <w:bCs/>
          <w:sz w:val="24"/>
          <w:szCs w:val="24"/>
          <w:lang w:val="lv-LV"/>
        </w:rPr>
        <w:t xml:space="preserve"> Grozījumi Jūrmalas pilsētas domes 2020.</w:t>
      </w:r>
      <w:r w:rsidR="0074639B">
        <w:rPr>
          <w:bCs/>
          <w:sz w:val="24"/>
          <w:szCs w:val="24"/>
          <w:lang w:val="lv-LV"/>
        </w:rPr>
        <w:t> </w:t>
      </w:r>
      <w:r w:rsidRPr="00402894">
        <w:rPr>
          <w:bCs/>
          <w:sz w:val="24"/>
          <w:szCs w:val="24"/>
          <w:lang w:val="lv-LV"/>
        </w:rPr>
        <w:t>gada 22.</w:t>
      </w:r>
      <w:r w:rsidR="0074639B">
        <w:rPr>
          <w:bCs/>
          <w:sz w:val="24"/>
          <w:szCs w:val="24"/>
          <w:lang w:val="lv-LV"/>
        </w:rPr>
        <w:t> </w:t>
      </w:r>
      <w:r w:rsidRPr="00402894">
        <w:rPr>
          <w:bCs/>
          <w:sz w:val="24"/>
          <w:szCs w:val="24"/>
          <w:lang w:val="lv-LV"/>
        </w:rPr>
        <w:t>decembra lēmumā Nr.</w:t>
      </w:r>
      <w:r w:rsidR="0074639B">
        <w:rPr>
          <w:bCs/>
          <w:sz w:val="24"/>
          <w:szCs w:val="24"/>
          <w:lang w:val="lv-LV"/>
        </w:rPr>
        <w:t> </w:t>
      </w:r>
      <w:r w:rsidRPr="00402894">
        <w:rPr>
          <w:bCs/>
          <w:sz w:val="24"/>
          <w:szCs w:val="24"/>
          <w:lang w:val="lv-LV"/>
        </w:rPr>
        <w:t>859 “Par Jūrmalas pilsētas pašvaldības institūciju darbinieku skaita (darba vietu) sarakstu apstiprināšanu”  Bāriņtiesā likvidēta</w:t>
      </w:r>
      <w:r w:rsidR="00380B82" w:rsidRPr="00402894">
        <w:rPr>
          <w:bCs/>
          <w:sz w:val="24"/>
          <w:szCs w:val="24"/>
          <w:lang w:val="lv-LV"/>
        </w:rPr>
        <w:t>s</w:t>
      </w:r>
      <w:r w:rsidRPr="00402894">
        <w:rPr>
          <w:bCs/>
          <w:sz w:val="24"/>
          <w:szCs w:val="24"/>
          <w:lang w:val="lv-LV"/>
        </w:rPr>
        <w:t xml:space="preserve"> amata vienība</w:t>
      </w:r>
      <w:r w:rsidR="00380B82" w:rsidRPr="00402894">
        <w:rPr>
          <w:bCs/>
          <w:sz w:val="24"/>
          <w:szCs w:val="24"/>
          <w:lang w:val="lv-LV"/>
        </w:rPr>
        <w:t>s</w:t>
      </w:r>
      <w:r w:rsidRPr="00402894">
        <w:rPr>
          <w:bCs/>
          <w:sz w:val="24"/>
          <w:szCs w:val="24"/>
          <w:lang w:val="lv-LV"/>
        </w:rPr>
        <w:t xml:space="preserve"> – </w:t>
      </w:r>
      <w:r w:rsidR="00380B82" w:rsidRPr="00402894">
        <w:rPr>
          <w:bCs/>
          <w:sz w:val="24"/>
          <w:szCs w:val="24"/>
          <w:lang w:val="lv-LV"/>
        </w:rPr>
        <w:t>bāriņtiesas sēžu sekretārs un apkopējs</w:t>
      </w:r>
      <w:r w:rsidRPr="00402894">
        <w:rPr>
          <w:bCs/>
          <w:sz w:val="24"/>
          <w:szCs w:val="24"/>
          <w:lang w:val="lv-LV"/>
        </w:rPr>
        <w:t>. Pārējie Bāriņtiesas darbinieki strādā nemainīgā sastāvā. Uz 202</w:t>
      </w:r>
      <w:r w:rsidR="00380B82" w:rsidRPr="00402894">
        <w:rPr>
          <w:bCs/>
          <w:sz w:val="24"/>
          <w:szCs w:val="24"/>
          <w:lang w:val="lv-LV"/>
        </w:rPr>
        <w:t>3</w:t>
      </w:r>
      <w:r w:rsidRPr="00402894">
        <w:rPr>
          <w:bCs/>
          <w:sz w:val="24"/>
          <w:szCs w:val="24"/>
          <w:lang w:val="lv-LV"/>
        </w:rPr>
        <w:t>.</w:t>
      </w:r>
      <w:r w:rsidR="0074639B">
        <w:rPr>
          <w:bCs/>
          <w:sz w:val="24"/>
          <w:szCs w:val="24"/>
          <w:lang w:val="lv-LV"/>
        </w:rPr>
        <w:t> </w:t>
      </w:r>
      <w:r w:rsidRPr="00402894">
        <w:rPr>
          <w:bCs/>
          <w:sz w:val="24"/>
          <w:szCs w:val="24"/>
          <w:lang w:val="lv-LV"/>
        </w:rPr>
        <w:t>gada 31.</w:t>
      </w:r>
      <w:r w:rsidR="0074639B">
        <w:rPr>
          <w:bCs/>
          <w:sz w:val="24"/>
          <w:szCs w:val="24"/>
          <w:lang w:val="lv-LV"/>
        </w:rPr>
        <w:t> </w:t>
      </w:r>
      <w:r w:rsidRPr="00402894">
        <w:rPr>
          <w:bCs/>
          <w:sz w:val="24"/>
          <w:szCs w:val="24"/>
          <w:lang w:val="lv-LV"/>
        </w:rPr>
        <w:t>decembri iestādes skaitliskais sastāvs sastāda 1</w:t>
      </w:r>
      <w:r w:rsidR="00380B82" w:rsidRPr="00402894">
        <w:rPr>
          <w:bCs/>
          <w:sz w:val="24"/>
          <w:szCs w:val="24"/>
          <w:lang w:val="lv-LV"/>
        </w:rPr>
        <w:t>1</w:t>
      </w:r>
      <w:r w:rsidRPr="00402894">
        <w:rPr>
          <w:bCs/>
          <w:sz w:val="24"/>
          <w:szCs w:val="24"/>
          <w:lang w:val="lv-LV"/>
        </w:rPr>
        <w:t xml:space="preserve"> (</w:t>
      </w:r>
      <w:r w:rsidR="00380B82" w:rsidRPr="00402894">
        <w:rPr>
          <w:bCs/>
          <w:sz w:val="24"/>
          <w:szCs w:val="24"/>
          <w:lang w:val="lv-LV"/>
        </w:rPr>
        <w:t>vienpadsmit</w:t>
      </w:r>
      <w:r w:rsidRPr="00402894">
        <w:rPr>
          <w:bCs/>
          <w:sz w:val="24"/>
          <w:szCs w:val="24"/>
          <w:lang w:val="lv-LV"/>
        </w:rPr>
        <w:t>) amata vienības.</w:t>
      </w:r>
    </w:p>
    <w:p w14:paraId="33876C3A" w14:textId="6B74DDB1" w:rsidR="0065579C" w:rsidRPr="00402894" w:rsidRDefault="0065579C" w:rsidP="0065579C">
      <w:pPr>
        <w:ind w:right="43" w:firstLine="567"/>
        <w:jc w:val="both"/>
        <w:rPr>
          <w:sz w:val="24"/>
          <w:szCs w:val="24"/>
          <w:lang w:val="lv-LV"/>
        </w:rPr>
      </w:pPr>
      <w:r w:rsidRPr="00402894">
        <w:rPr>
          <w:sz w:val="24"/>
          <w:szCs w:val="24"/>
          <w:lang w:val="lv-LV"/>
        </w:rPr>
        <w:t>Vidējais Bāriņtiesas darbinieku vecums ir 4</w:t>
      </w:r>
      <w:r w:rsidR="007C109D" w:rsidRPr="00402894">
        <w:rPr>
          <w:sz w:val="24"/>
          <w:szCs w:val="24"/>
          <w:lang w:val="lv-LV"/>
        </w:rPr>
        <w:t>8</w:t>
      </w:r>
      <w:r w:rsidRPr="00402894">
        <w:rPr>
          <w:sz w:val="24"/>
          <w:szCs w:val="24"/>
          <w:lang w:val="lv-LV"/>
        </w:rPr>
        <w:t xml:space="preserve"> gadi, tai skaitā,  valsts amatpersonu vidējais vecums ir 4</w:t>
      </w:r>
      <w:r w:rsidR="007C109D" w:rsidRPr="00402894">
        <w:rPr>
          <w:sz w:val="24"/>
          <w:szCs w:val="24"/>
          <w:lang w:val="lv-LV"/>
        </w:rPr>
        <w:t>9</w:t>
      </w:r>
      <w:r w:rsidRPr="00402894">
        <w:rPr>
          <w:sz w:val="24"/>
          <w:szCs w:val="24"/>
          <w:lang w:val="lv-LV"/>
        </w:rPr>
        <w:t xml:space="preserve"> gadi. Bāriņtiesas priekšsēdētājam, Bāriņtiesas priekšsēdētāja vietniekam un četriem bāriņtiesas locekļiem ir maģistra grāds, vienam bāriņtiesas loceklim ir otrā līmeņa augstākā izglītība. </w:t>
      </w:r>
    </w:p>
    <w:p w14:paraId="6D4FB23A" w14:textId="4D490C01" w:rsidR="0065579C" w:rsidRPr="00402894" w:rsidRDefault="0065579C" w:rsidP="0065579C">
      <w:pPr>
        <w:ind w:right="43" w:firstLine="567"/>
        <w:jc w:val="both"/>
        <w:rPr>
          <w:sz w:val="24"/>
          <w:szCs w:val="24"/>
          <w:lang w:val="lv-LV"/>
        </w:rPr>
      </w:pPr>
      <w:r w:rsidRPr="00402894">
        <w:rPr>
          <w:sz w:val="24"/>
          <w:szCs w:val="24"/>
          <w:lang w:val="lv-LV"/>
        </w:rPr>
        <w:t>Visi Bāriņtiesas darbinieki ir darba tiesiskajās attiecībās, pamatojoties uz darba līgumu, no kuriem Bāriņtiesas priekšsēdētājs un Bāriņtiesas priekšsēdētaja vietnieks – darba tiesiskajās attiecībās ar Jūrmalas domi, pārējie – ar Bāriņtiesu.</w:t>
      </w:r>
    </w:p>
    <w:p w14:paraId="25754E03" w14:textId="77777777" w:rsidR="0065579C" w:rsidRPr="00402894" w:rsidRDefault="0065579C" w:rsidP="0065579C">
      <w:pPr>
        <w:ind w:right="43" w:firstLine="567"/>
        <w:jc w:val="both"/>
        <w:rPr>
          <w:sz w:val="24"/>
          <w:szCs w:val="24"/>
          <w:lang w:val="lv-LV"/>
        </w:rPr>
      </w:pPr>
    </w:p>
    <w:p w14:paraId="203E9525" w14:textId="77777777" w:rsidR="0065579C" w:rsidRPr="00402894" w:rsidRDefault="0065579C" w:rsidP="0065579C">
      <w:pPr>
        <w:pStyle w:val="Sarakstarindkopa"/>
        <w:numPr>
          <w:ilvl w:val="1"/>
          <w:numId w:val="2"/>
        </w:numPr>
        <w:ind w:right="-1050"/>
        <w:jc w:val="both"/>
        <w:rPr>
          <w:i/>
          <w:sz w:val="24"/>
          <w:szCs w:val="24"/>
          <w:lang w:val="lv-LV"/>
        </w:rPr>
      </w:pPr>
      <w:r w:rsidRPr="00402894">
        <w:rPr>
          <w:b/>
          <w:sz w:val="24"/>
          <w:szCs w:val="24"/>
          <w:lang w:val="lv-LV"/>
        </w:rPr>
        <w:t>Sniegto pakalpojumu daudzums un apraksts</w:t>
      </w:r>
      <w:r w:rsidRPr="00402894" w:rsidDel="00C269AC">
        <w:rPr>
          <w:i/>
          <w:sz w:val="24"/>
          <w:szCs w:val="24"/>
          <w:lang w:val="lv-LV"/>
        </w:rPr>
        <w:t xml:space="preserve"> </w:t>
      </w:r>
    </w:p>
    <w:p w14:paraId="1BEC6DEE" w14:textId="1DF17099" w:rsidR="0065579C" w:rsidRPr="00402894" w:rsidRDefault="0065579C" w:rsidP="0065579C">
      <w:pPr>
        <w:ind w:right="43" w:firstLine="567"/>
        <w:jc w:val="both"/>
        <w:rPr>
          <w:sz w:val="24"/>
          <w:szCs w:val="24"/>
          <w:lang w:val="lv-LV"/>
        </w:rPr>
      </w:pPr>
      <w:r w:rsidRPr="00402894">
        <w:rPr>
          <w:sz w:val="24"/>
          <w:szCs w:val="24"/>
          <w:lang w:val="lv-LV"/>
        </w:rPr>
        <w:t>Bāriņtiesā pārskata gadā ir notikušas 3</w:t>
      </w:r>
      <w:r w:rsidR="002F6B4D" w:rsidRPr="00402894">
        <w:rPr>
          <w:sz w:val="24"/>
          <w:szCs w:val="24"/>
          <w:lang w:val="lv-LV"/>
        </w:rPr>
        <w:t>16</w:t>
      </w:r>
      <w:r w:rsidRPr="00402894">
        <w:rPr>
          <w:sz w:val="24"/>
          <w:szCs w:val="24"/>
          <w:lang w:val="lv-LV"/>
        </w:rPr>
        <w:t xml:space="preserve"> Bāriņtiesas sēdes un pieņemti 3</w:t>
      </w:r>
      <w:r w:rsidR="002F6B4D" w:rsidRPr="00402894">
        <w:rPr>
          <w:sz w:val="24"/>
          <w:szCs w:val="24"/>
          <w:lang w:val="lv-LV"/>
        </w:rPr>
        <w:t>04</w:t>
      </w:r>
      <w:r w:rsidRPr="00402894">
        <w:rPr>
          <w:sz w:val="24"/>
          <w:szCs w:val="24"/>
          <w:lang w:val="lv-LV"/>
        </w:rPr>
        <w:t xml:space="preserve"> lēmumi. No Bāriņtiesā pieņemtajiem lēmumiem Administratīvajā rajona tiesā pārsūdzēti divi lēmumi. </w:t>
      </w:r>
    </w:p>
    <w:p w14:paraId="584213DC" w14:textId="71B298F2" w:rsidR="0065579C" w:rsidRPr="00402894" w:rsidRDefault="0065579C" w:rsidP="0065579C">
      <w:pPr>
        <w:ind w:right="43" w:firstLine="567"/>
        <w:jc w:val="both"/>
        <w:rPr>
          <w:sz w:val="24"/>
          <w:szCs w:val="24"/>
          <w:lang w:val="lv-LV"/>
        </w:rPr>
      </w:pPr>
      <w:r w:rsidRPr="00402894">
        <w:rPr>
          <w:sz w:val="24"/>
          <w:szCs w:val="24"/>
          <w:lang w:val="lv-LV"/>
        </w:rPr>
        <w:t>Bāriņtiesas darbinieki ir veikuši dzīves apstākļu pārbaudi dažādās ģimenēs 3</w:t>
      </w:r>
      <w:r w:rsidR="002F6B4D" w:rsidRPr="00402894">
        <w:rPr>
          <w:sz w:val="24"/>
          <w:szCs w:val="24"/>
          <w:lang w:val="lv-LV"/>
        </w:rPr>
        <w:t>64</w:t>
      </w:r>
      <w:r w:rsidRPr="00402894">
        <w:rPr>
          <w:sz w:val="24"/>
          <w:szCs w:val="24"/>
          <w:lang w:val="lv-LV"/>
        </w:rPr>
        <w:t xml:space="preserve"> reizes. Bāriņtiesas lietvedībā pārskata gada 31.decembrī bija 1</w:t>
      </w:r>
      <w:r w:rsidR="00374BF9" w:rsidRPr="00402894">
        <w:rPr>
          <w:sz w:val="24"/>
          <w:szCs w:val="24"/>
          <w:lang w:val="lv-LV"/>
        </w:rPr>
        <w:t>531</w:t>
      </w:r>
      <w:r w:rsidRPr="00402894">
        <w:rPr>
          <w:sz w:val="24"/>
          <w:szCs w:val="24"/>
          <w:lang w:val="lv-LV"/>
        </w:rPr>
        <w:t xml:space="preserve"> administratīvās lietas (turpmāk – lietas), no tām 1</w:t>
      </w:r>
      <w:r w:rsidR="00374BF9" w:rsidRPr="00402894">
        <w:rPr>
          <w:sz w:val="24"/>
          <w:szCs w:val="24"/>
          <w:lang w:val="lv-LV"/>
        </w:rPr>
        <w:t>15</w:t>
      </w:r>
      <w:r w:rsidRPr="00402894">
        <w:rPr>
          <w:sz w:val="24"/>
          <w:szCs w:val="24"/>
          <w:lang w:val="lv-LV"/>
        </w:rPr>
        <w:t xml:space="preserve"> lietas tika ierosinātas 202</w:t>
      </w:r>
      <w:r w:rsidR="002F6B4D" w:rsidRPr="00402894">
        <w:rPr>
          <w:sz w:val="24"/>
          <w:szCs w:val="24"/>
          <w:lang w:val="lv-LV"/>
        </w:rPr>
        <w:t>3</w:t>
      </w:r>
      <w:r w:rsidRPr="00402894">
        <w:rPr>
          <w:sz w:val="24"/>
          <w:szCs w:val="24"/>
          <w:lang w:val="lv-LV"/>
        </w:rPr>
        <w:t>.gadā. Bāriņtiesas darbinieki kā lietas dalībnieki ir piedalījušies 1</w:t>
      </w:r>
      <w:r w:rsidR="002F6B4D" w:rsidRPr="00402894">
        <w:rPr>
          <w:sz w:val="24"/>
          <w:szCs w:val="24"/>
          <w:lang w:val="lv-LV"/>
        </w:rPr>
        <w:t>72</w:t>
      </w:r>
      <w:r w:rsidRPr="00402894">
        <w:rPr>
          <w:sz w:val="24"/>
          <w:szCs w:val="24"/>
          <w:lang w:val="lv-LV"/>
        </w:rPr>
        <w:t xml:space="preserve"> dažādu tiesu instanču tiesas sēdēs, tai skaitā Rīgas rajona, Rīgas pilsētas, Kurzemes rajona (Liepājā un Talsos) un Zemgales apgabaltiesā, Rīgas apgabaltiesā, Administratīvajā apgabaltiesā, Administratīvajā rajona tiesā. </w:t>
      </w:r>
    </w:p>
    <w:p w14:paraId="7A00B4F0" w14:textId="38FF2157" w:rsidR="0065579C" w:rsidRPr="00402894" w:rsidRDefault="0065579C" w:rsidP="0065579C">
      <w:pPr>
        <w:ind w:right="43" w:firstLine="567"/>
        <w:jc w:val="both"/>
        <w:rPr>
          <w:sz w:val="24"/>
          <w:szCs w:val="24"/>
          <w:lang w:val="lv-LV"/>
        </w:rPr>
      </w:pPr>
      <w:r w:rsidRPr="00402894">
        <w:rPr>
          <w:sz w:val="24"/>
          <w:szCs w:val="24"/>
          <w:lang w:val="lv-LV"/>
        </w:rPr>
        <w:t>Bāriņtiesas priekšsēdētājs, Bāriņtiesas priekšsēdētāja vietnieks un  Bāriņtiesas locekļi ir apmeklējuši dažādus kursus un seminārus profesionālās kompetences un profesionālās darbības kvali</w:t>
      </w:r>
      <w:r w:rsidR="002F6B4D" w:rsidRPr="00402894">
        <w:rPr>
          <w:sz w:val="24"/>
          <w:szCs w:val="24"/>
          <w:lang w:val="lv-LV"/>
        </w:rPr>
        <w:t>fikācijas</w:t>
      </w:r>
      <w:r w:rsidRPr="00402894">
        <w:rPr>
          <w:sz w:val="24"/>
          <w:szCs w:val="24"/>
          <w:lang w:val="lv-LV"/>
        </w:rPr>
        <w:t xml:space="preserve"> paaugstināšanai, piedalījušies un organizējuši vairākas starpinstitucionālās sanāksmes, darbojušies  Bērnu tiesību aizsardzības komisijā. Visi Bāriņtiesas darbinieki ir apguvuši obligātos bērnu tiesību aizsardzības kursus normatīvajos aktos noteiktajos termiņos un apjomā. </w:t>
      </w:r>
    </w:p>
    <w:p w14:paraId="082A491C" w14:textId="77777777" w:rsidR="0065579C" w:rsidRPr="00402894" w:rsidRDefault="0065579C" w:rsidP="0065579C">
      <w:pPr>
        <w:ind w:right="43" w:firstLine="567"/>
        <w:jc w:val="both"/>
        <w:rPr>
          <w:sz w:val="24"/>
          <w:szCs w:val="24"/>
          <w:lang w:val="lv-LV"/>
        </w:rPr>
      </w:pPr>
    </w:p>
    <w:p w14:paraId="59437CA1" w14:textId="6C168B22" w:rsidR="0065579C" w:rsidRPr="00402894" w:rsidRDefault="0047128B" w:rsidP="00A111FC">
      <w:pPr>
        <w:pStyle w:val="Sarakstarindkopa"/>
        <w:numPr>
          <w:ilvl w:val="0"/>
          <w:numId w:val="2"/>
        </w:numPr>
        <w:ind w:right="-1"/>
        <w:jc w:val="both"/>
        <w:rPr>
          <w:b/>
          <w:sz w:val="24"/>
          <w:szCs w:val="24"/>
          <w:lang w:val="lv-LV"/>
        </w:rPr>
      </w:pPr>
      <w:r w:rsidRPr="00E32CBD">
        <w:rPr>
          <w:b/>
          <w:sz w:val="24"/>
          <w:szCs w:val="24"/>
          <w:lang w:val="lv-LV"/>
        </w:rPr>
        <w:t>Galvenie notikumi, kas ietekmējuši iestādes darbību pārskata gadā/ Paredzamie notikumi, kas varētu būtiski ietekmēt iestādes darbību nākotnē</w:t>
      </w:r>
      <w:r w:rsidRPr="00402894" w:rsidDel="0047128B">
        <w:rPr>
          <w:b/>
          <w:sz w:val="24"/>
          <w:szCs w:val="24"/>
          <w:lang w:val="lv-LV"/>
        </w:rPr>
        <w:t xml:space="preserve"> </w:t>
      </w:r>
    </w:p>
    <w:p w14:paraId="0D1114F1" w14:textId="52C3B3C3" w:rsidR="0065579C" w:rsidRDefault="0065579C" w:rsidP="0065579C">
      <w:pPr>
        <w:ind w:right="43" w:firstLine="567"/>
        <w:jc w:val="both"/>
        <w:rPr>
          <w:sz w:val="24"/>
          <w:szCs w:val="24"/>
          <w:lang w:val="lv-LV"/>
        </w:rPr>
      </w:pPr>
      <w:r w:rsidRPr="00402894">
        <w:rPr>
          <w:sz w:val="24"/>
          <w:szCs w:val="24"/>
          <w:lang w:val="lv-LV"/>
        </w:rPr>
        <w:t xml:space="preserve">Galvenie notikumi, kas ietekmējuši iestādes darbību pārskata gadā, ir </w:t>
      </w:r>
      <w:r w:rsidR="0047031B" w:rsidRPr="00402894">
        <w:rPr>
          <w:sz w:val="24"/>
          <w:szCs w:val="24"/>
          <w:lang w:val="lv-LV"/>
        </w:rPr>
        <w:t>strukturālas izmaiņas iestādē, likvidējot atsevišķas amata vietas, tādejādi koriģējot darba pienākumus un apjomu pārējiem bāriņtiesas darbiniekiem.</w:t>
      </w:r>
    </w:p>
    <w:p w14:paraId="3971AAF2" w14:textId="4977F86F" w:rsidR="009E3F92" w:rsidRPr="00402894" w:rsidRDefault="009E3F92" w:rsidP="009E3F92">
      <w:pPr>
        <w:pStyle w:val="ListParagraph1"/>
        <w:ind w:left="0" w:right="43" w:firstLine="567"/>
        <w:jc w:val="both"/>
        <w:rPr>
          <w:sz w:val="24"/>
          <w:szCs w:val="24"/>
          <w:lang w:val="lv-LV"/>
        </w:rPr>
      </w:pPr>
      <w:r w:rsidRPr="00402894">
        <w:rPr>
          <w:sz w:val="24"/>
          <w:szCs w:val="24"/>
          <w:lang w:val="lv-LV"/>
        </w:rPr>
        <w:t>Bāriņtiesas darba apjoma nemainīgs pieaugums, lietu komplicētība un arvien pieaugošais pārrobežu raksturs</w:t>
      </w:r>
      <w:r>
        <w:rPr>
          <w:sz w:val="24"/>
          <w:szCs w:val="24"/>
          <w:lang w:val="lv-LV"/>
        </w:rPr>
        <w:t>,</w:t>
      </w:r>
      <w:r w:rsidRPr="00402894">
        <w:rPr>
          <w:sz w:val="24"/>
          <w:szCs w:val="24"/>
          <w:lang w:val="lv-LV"/>
        </w:rPr>
        <w:t xml:space="preserve"> darbinieku  noslogojums, kā arī emocionālās spriedzes līmenis, sistemātiskā normatīvo aktu maiņa valstī, augstās amata prasības Bāriņtiesas darbiniekiem, </w:t>
      </w:r>
      <w:r w:rsidRPr="00402894">
        <w:rPr>
          <w:sz w:val="24"/>
          <w:szCs w:val="24"/>
          <w:lang w:val="lv-LV"/>
        </w:rPr>
        <w:lastRenderedPageBreak/>
        <w:t xml:space="preserve">sociāla un psihoemocionāla atbalsta trūkums nemazina riskus, kas veicina profesionālo izdegšanu un tādejādi veicinot kadru mainību Bāriņtiesā, tādēļ nepieciešams risināt jautājumus par emocionāli, sociāli un profesionālas bīstamības risku mazinošu darba apstākļu nodrošināšanu Bāriņtiesas darbiniekiem, lai veicinātu esošo darbinieku motivāciju un vēlmi saglabāt esošo darba vietu, pilnveidot prasmes un zināšanas, savas kompetences ietvaros dodot pienesumu pašvaldībai un sasniedzot augstu profesionālo meistarību. </w:t>
      </w:r>
    </w:p>
    <w:p w14:paraId="58B7E36C" w14:textId="77777777" w:rsidR="009E3F92" w:rsidRPr="00402894" w:rsidRDefault="009E3F92" w:rsidP="009E3F92">
      <w:pPr>
        <w:pStyle w:val="ListParagraph1"/>
        <w:ind w:left="0" w:right="43" w:firstLine="567"/>
        <w:jc w:val="both"/>
        <w:rPr>
          <w:sz w:val="24"/>
          <w:szCs w:val="24"/>
          <w:lang w:val="lv-LV"/>
        </w:rPr>
      </w:pPr>
      <w:r w:rsidRPr="00402894">
        <w:rPr>
          <w:sz w:val="24"/>
          <w:szCs w:val="24"/>
          <w:lang w:val="lv-LV"/>
        </w:rPr>
        <w:t xml:space="preserve">Pārskata gada budžetā tika piešķirts finansējums semināriem un kursiem Bāriņtiesas darbinieku profesionālās kvalifikācijas celšanai, tomēr būtu vēlama arī starptautiska pieredzes apmaiņa. </w:t>
      </w:r>
    </w:p>
    <w:p w14:paraId="219C9A73" w14:textId="77777777" w:rsidR="009E3F92" w:rsidRPr="00402894" w:rsidRDefault="009E3F92" w:rsidP="009E3F92">
      <w:pPr>
        <w:pStyle w:val="ListParagraph1"/>
        <w:ind w:left="0" w:right="43" w:firstLine="567"/>
        <w:jc w:val="both"/>
        <w:rPr>
          <w:sz w:val="24"/>
          <w:szCs w:val="24"/>
          <w:lang w:val="lv-LV"/>
        </w:rPr>
      </w:pPr>
      <w:r w:rsidRPr="00402894">
        <w:rPr>
          <w:sz w:val="24"/>
          <w:szCs w:val="24"/>
          <w:lang w:val="lv-LV"/>
        </w:rPr>
        <w:t>Papildus minētajam, notikumi, kas pārskata gadā ir ietekmējuši un turpmāk varētu ietekmēt Bāriņtiesas darbu, ir saistīti ar psihologa, mediatora un tulka trūkumu Bāriņtiesā, jo ģimenes strīdu tiesvedības procesos būtiski ir psihologa un mediatora  iesaiste, kā arī ar katru gadu  pieaugošais darba apjoms pārrobežu lietās, kurās būtiski ir tulka pakalpojumi, jo visi pieprasījumi uz attiecīgo valsti nosūtāmi tās valsts valodā, uz kuru sūtāmi un šo dokumentu tulkošana ir bāriņtiesu pienākums. Viss minētais padara Bāriņtiesas darbu vēl sarežģītāku gan dažādu valstu atšķirīgo valodu barjeras dēļ, gan valstu piederību atšķirīgām tiesību sistēmām.</w:t>
      </w:r>
    </w:p>
    <w:p w14:paraId="635D1CF8" w14:textId="77777777" w:rsidR="0065579C" w:rsidRPr="00402894" w:rsidRDefault="0065579C" w:rsidP="0065579C">
      <w:pPr>
        <w:ind w:right="43" w:firstLine="567"/>
        <w:jc w:val="both"/>
        <w:rPr>
          <w:sz w:val="24"/>
          <w:szCs w:val="24"/>
          <w:lang w:val="lv-LV"/>
        </w:rPr>
      </w:pPr>
    </w:p>
    <w:p w14:paraId="0ED112C9" w14:textId="77777777" w:rsidR="0065579C" w:rsidRPr="00402894" w:rsidRDefault="0065579C" w:rsidP="0065579C">
      <w:pPr>
        <w:pStyle w:val="Sarakstarindkopa"/>
        <w:numPr>
          <w:ilvl w:val="1"/>
          <w:numId w:val="2"/>
        </w:numPr>
        <w:ind w:right="43"/>
        <w:jc w:val="both"/>
        <w:rPr>
          <w:b/>
          <w:sz w:val="24"/>
          <w:szCs w:val="24"/>
          <w:lang w:val="lv-LV"/>
        </w:rPr>
      </w:pPr>
      <w:r w:rsidRPr="00402894">
        <w:rPr>
          <w:b/>
          <w:sz w:val="24"/>
          <w:szCs w:val="24"/>
          <w:lang w:val="lv-LV"/>
        </w:rPr>
        <w:t>Strukturālas izmaiņas, ja tādas pārskata gadā ir notikušas</w:t>
      </w:r>
    </w:p>
    <w:p w14:paraId="05CA523C" w14:textId="2E6885B0" w:rsidR="0065579C" w:rsidRPr="00402894" w:rsidRDefault="0065579C" w:rsidP="0065579C">
      <w:pPr>
        <w:pStyle w:val="Sarakstarindkopa"/>
        <w:ind w:left="792" w:right="43"/>
        <w:jc w:val="both"/>
        <w:rPr>
          <w:bCs/>
          <w:sz w:val="24"/>
          <w:szCs w:val="24"/>
          <w:lang w:val="lv-LV"/>
        </w:rPr>
      </w:pPr>
      <w:r w:rsidRPr="00402894">
        <w:rPr>
          <w:bCs/>
          <w:sz w:val="24"/>
          <w:szCs w:val="24"/>
          <w:lang w:val="lv-LV"/>
        </w:rPr>
        <w:t xml:space="preserve"> Bāriņtiesā </w:t>
      </w:r>
      <w:r w:rsidR="00FD2ADE" w:rsidRPr="00402894">
        <w:rPr>
          <w:bCs/>
          <w:sz w:val="24"/>
          <w:szCs w:val="24"/>
          <w:lang w:val="lv-LV"/>
        </w:rPr>
        <w:t xml:space="preserve"> pārskata gadā likvidēta</w:t>
      </w:r>
      <w:r w:rsidR="008C5692" w:rsidRPr="00402894">
        <w:rPr>
          <w:bCs/>
          <w:sz w:val="24"/>
          <w:szCs w:val="24"/>
          <w:lang w:val="lv-LV"/>
        </w:rPr>
        <w:t>s divas</w:t>
      </w:r>
      <w:r w:rsidR="00FD2ADE" w:rsidRPr="00402894">
        <w:rPr>
          <w:bCs/>
          <w:sz w:val="24"/>
          <w:szCs w:val="24"/>
          <w:lang w:val="lv-LV"/>
        </w:rPr>
        <w:t xml:space="preserve"> amata vieta</w:t>
      </w:r>
      <w:r w:rsidR="008C5692" w:rsidRPr="00402894">
        <w:rPr>
          <w:bCs/>
          <w:sz w:val="24"/>
          <w:szCs w:val="24"/>
          <w:lang w:val="lv-LV"/>
        </w:rPr>
        <w:t>s</w:t>
      </w:r>
      <w:r w:rsidRPr="00402894">
        <w:rPr>
          <w:bCs/>
          <w:sz w:val="24"/>
          <w:szCs w:val="24"/>
          <w:lang w:val="lv-LV"/>
        </w:rPr>
        <w:t>.</w:t>
      </w:r>
    </w:p>
    <w:p w14:paraId="3DC17787" w14:textId="77777777" w:rsidR="0065579C" w:rsidRPr="00402894" w:rsidRDefault="0065579C" w:rsidP="0065579C">
      <w:pPr>
        <w:ind w:right="43"/>
        <w:jc w:val="both"/>
        <w:rPr>
          <w:sz w:val="24"/>
          <w:szCs w:val="24"/>
          <w:lang w:val="lv-LV"/>
        </w:rPr>
      </w:pPr>
    </w:p>
    <w:p w14:paraId="42134491" w14:textId="77777777" w:rsidR="0065579C" w:rsidRPr="00402894" w:rsidRDefault="0065579C" w:rsidP="0065579C">
      <w:pPr>
        <w:pStyle w:val="Sarakstarindkopa"/>
        <w:numPr>
          <w:ilvl w:val="1"/>
          <w:numId w:val="2"/>
        </w:numPr>
        <w:ind w:right="43"/>
        <w:jc w:val="both"/>
        <w:rPr>
          <w:b/>
          <w:sz w:val="24"/>
          <w:szCs w:val="24"/>
          <w:lang w:val="lv-LV"/>
        </w:rPr>
      </w:pPr>
      <w:r w:rsidRPr="00402894">
        <w:rPr>
          <w:b/>
          <w:sz w:val="24"/>
          <w:szCs w:val="24"/>
          <w:lang w:val="lv-LV"/>
        </w:rPr>
        <w:t>Izmaiņas iestādes funkcijās</w:t>
      </w:r>
    </w:p>
    <w:p w14:paraId="783A564C" w14:textId="77777777" w:rsidR="0065579C" w:rsidRPr="00402894" w:rsidRDefault="0065579C" w:rsidP="0065579C">
      <w:pPr>
        <w:pStyle w:val="Sarakstarindkopa"/>
        <w:ind w:left="0" w:right="43" w:firstLine="567"/>
        <w:jc w:val="both"/>
        <w:rPr>
          <w:sz w:val="24"/>
          <w:szCs w:val="24"/>
          <w:lang w:val="lv-LV"/>
        </w:rPr>
      </w:pPr>
      <w:r w:rsidRPr="00402894">
        <w:rPr>
          <w:sz w:val="24"/>
          <w:szCs w:val="24"/>
          <w:lang w:val="lv-LV"/>
        </w:rPr>
        <w:t>Bāriņtiesas funkcijas pārskata gadā nav mainītas.</w:t>
      </w:r>
    </w:p>
    <w:p w14:paraId="710DA9D4" w14:textId="77777777" w:rsidR="0065579C" w:rsidRPr="00402894" w:rsidRDefault="0065579C" w:rsidP="0065579C">
      <w:pPr>
        <w:pStyle w:val="Sarakstarindkopa"/>
        <w:ind w:left="0" w:right="43" w:firstLine="567"/>
        <w:jc w:val="both"/>
        <w:rPr>
          <w:sz w:val="24"/>
          <w:szCs w:val="24"/>
          <w:lang w:val="lv-LV"/>
        </w:rPr>
      </w:pPr>
    </w:p>
    <w:p w14:paraId="34390C8C" w14:textId="77777777" w:rsidR="0065579C" w:rsidRPr="00402894" w:rsidRDefault="0065579C" w:rsidP="0065579C">
      <w:pPr>
        <w:pStyle w:val="Sarakstarindkopa"/>
        <w:numPr>
          <w:ilvl w:val="1"/>
          <w:numId w:val="2"/>
        </w:numPr>
        <w:ind w:right="43"/>
        <w:jc w:val="both"/>
        <w:rPr>
          <w:b/>
          <w:sz w:val="24"/>
          <w:szCs w:val="24"/>
          <w:lang w:val="lv-LV"/>
        </w:rPr>
      </w:pPr>
      <w:r w:rsidRPr="00402894">
        <w:rPr>
          <w:b/>
          <w:sz w:val="24"/>
          <w:szCs w:val="24"/>
          <w:lang w:val="lv-LV"/>
        </w:rPr>
        <w:t>Normatīvo aktu izmaiņu ietekme uz iestādes darbu</w:t>
      </w:r>
    </w:p>
    <w:p w14:paraId="0BA32B4F" w14:textId="415F2753" w:rsidR="0065579C" w:rsidRPr="00402894" w:rsidRDefault="0065579C" w:rsidP="0065579C">
      <w:pPr>
        <w:ind w:right="43" w:firstLine="567"/>
        <w:jc w:val="both"/>
        <w:rPr>
          <w:sz w:val="24"/>
          <w:szCs w:val="24"/>
          <w:lang w:val="lv-LV"/>
        </w:rPr>
      </w:pPr>
      <w:r w:rsidRPr="00402894">
        <w:rPr>
          <w:sz w:val="24"/>
          <w:szCs w:val="24"/>
          <w:lang w:val="lv-LV"/>
        </w:rPr>
        <w:t>Izmaiņas, kas pārskata gadā veiktas dažādos normatīvajos aktos, būtiski nav ietekmējušas  Bāriņtiesas darbu</w:t>
      </w:r>
      <w:r w:rsidR="007F0262" w:rsidRPr="00402894">
        <w:rPr>
          <w:sz w:val="24"/>
          <w:szCs w:val="24"/>
          <w:lang w:val="lv-LV"/>
        </w:rPr>
        <w:t>.</w:t>
      </w:r>
    </w:p>
    <w:p w14:paraId="0DC11E04" w14:textId="77777777" w:rsidR="0065579C" w:rsidRPr="00402894" w:rsidRDefault="0065579C" w:rsidP="0065579C">
      <w:pPr>
        <w:ind w:right="43" w:firstLine="567"/>
        <w:jc w:val="both"/>
        <w:rPr>
          <w:sz w:val="24"/>
          <w:szCs w:val="24"/>
          <w:lang w:val="lv-LV"/>
        </w:rPr>
      </w:pPr>
    </w:p>
    <w:p w14:paraId="44A9284A" w14:textId="77777777" w:rsidR="0065579C" w:rsidRPr="00402894" w:rsidRDefault="0065579C" w:rsidP="0065579C">
      <w:pPr>
        <w:pStyle w:val="Sarakstarindkopa"/>
        <w:numPr>
          <w:ilvl w:val="1"/>
          <w:numId w:val="2"/>
        </w:numPr>
        <w:ind w:right="43"/>
        <w:jc w:val="both"/>
        <w:rPr>
          <w:b/>
          <w:sz w:val="24"/>
          <w:szCs w:val="24"/>
          <w:lang w:val="lv-LV"/>
        </w:rPr>
      </w:pPr>
      <w:r w:rsidRPr="00402894">
        <w:rPr>
          <w:b/>
          <w:sz w:val="24"/>
          <w:szCs w:val="24"/>
          <w:lang w:val="lv-LV"/>
        </w:rPr>
        <w:t>Pamatlīdzekļu iegāde, izmaksas.</w:t>
      </w:r>
    </w:p>
    <w:p w14:paraId="287B7880" w14:textId="0B255FC3" w:rsidR="0065579C" w:rsidRPr="00402894" w:rsidRDefault="0065579C" w:rsidP="0065579C">
      <w:pPr>
        <w:ind w:right="43" w:firstLine="567"/>
        <w:jc w:val="both"/>
        <w:rPr>
          <w:sz w:val="24"/>
          <w:szCs w:val="24"/>
          <w:lang w:val="lv-LV"/>
        </w:rPr>
      </w:pPr>
      <w:r w:rsidRPr="00402894">
        <w:rPr>
          <w:sz w:val="24"/>
          <w:szCs w:val="24"/>
          <w:lang w:val="lv-LV"/>
        </w:rPr>
        <w:t>202</w:t>
      </w:r>
      <w:r w:rsidR="00737441" w:rsidRPr="00402894">
        <w:rPr>
          <w:sz w:val="24"/>
          <w:szCs w:val="24"/>
          <w:lang w:val="lv-LV"/>
        </w:rPr>
        <w:t>3</w:t>
      </w:r>
      <w:r w:rsidRPr="00402894">
        <w:rPr>
          <w:sz w:val="24"/>
          <w:szCs w:val="24"/>
          <w:lang w:val="lv-LV"/>
        </w:rPr>
        <w:t>.gadā netika iegādāti pamatlīdzekļi. Iestādes funkciju nodrošināšanai, iegādātas darbam nepieciešamās materiālās vērtības t.sk.:</w:t>
      </w:r>
    </w:p>
    <w:p w14:paraId="23CA8345" w14:textId="4BCA4544" w:rsidR="0065579C" w:rsidRPr="00402894" w:rsidRDefault="0065579C" w:rsidP="0065579C">
      <w:pPr>
        <w:pStyle w:val="Sarakstarindkopa"/>
        <w:numPr>
          <w:ilvl w:val="0"/>
          <w:numId w:val="1"/>
        </w:numPr>
        <w:ind w:right="43"/>
        <w:jc w:val="both"/>
        <w:rPr>
          <w:sz w:val="24"/>
          <w:szCs w:val="24"/>
          <w:lang w:val="lv-LV"/>
        </w:rPr>
      </w:pPr>
      <w:r w:rsidRPr="00402894">
        <w:rPr>
          <w:sz w:val="24"/>
          <w:szCs w:val="24"/>
          <w:u w:val="single"/>
          <w:lang w:val="lv-LV"/>
        </w:rPr>
        <w:t xml:space="preserve">inventārs </w:t>
      </w:r>
      <w:r w:rsidRPr="00402894">
        <w:rPr>
          <w:sz w:val="24"/>
          <w:szCs w:val="24"/>
          <w:lang w:val="lv-LV"/>
        </w:rPr>
        <w:t xml:space="preserve">( biroja krēsli) EUR </w:t>
      </w:r>
      <w:r w:rsidR="00737441" w:rsidRPr="00402894">
        <w:rPr>
          <w:sz w:val="24"/>
          <w:szCs w:val="24"/>
          <w:lang w:val="lv-LV"/>
        </w:rPr>
        <w:t>19</w:t>
      </w:r>
      <w:r w:rsidR="00741896" w:rsidRPr="00402894">
        <w:rPr>
          <w:sz w:val="24"/>
          <w:szCs w:val="24"/>
          <w:lang w:val="lv-LV"/>
        </w:rPr>
        <w:t>4</w:t>
      </w:r>
      <w:r w:rsidRPr="00402894">
        <w:rPr>
          <w:sz w:val="24"/>
          <w:szCs w:val="24"/>
          <w:lang w:val="lv-LV"/>
        </w:rPr>
        <w:t xml:space="preserve"> vērtībā.</w:t>
      </w:r>
    </w:p>
    <w:p w14:paraId="2B1AAD75" w14:textId="77777777" w:rsidR="0065579C" w:rsidRPr="00402894" w:rsidRDefault="0065579C" w:rsidP="0065579C">
      <w:pPr>
        <w:ind w:right="43"/>
        <w:jc w:val="both"/>
        <w:rPr>
          <w:b/>
          <w:sz w:val="24"/>
          <w:szCs w:val="24"/>
          <w:lang w:val="lv-LV"/>
        </w:rPr>
      </w:pPr>
    </w:p>
    <w:p w14:paraId="397D2E9B" w14:textId="77777777" w:rsidR="0065579C" w:rsidRPr="00402894" w:rsidRDefault="0065579C" w:rsidP="0065579C">
      <w:pPr>
        <w:pStyle w:val="Sarakstarindkopa"/>
        <w:numPr>
          <w:ilvl w:val="1"/>
          <w:numId w:val="2"/>
        </w:numPr>
        <w:ind w:right="43"/>
        <w:jc w:val="both"/>
        <w:rPr>
          <w:b/>
          <w:sz w:val="24"/>
          <w:szCs w:val="24"/>
          <w:lang w:val="lv-LV"/>
        </w:rPr>
      </w:pPr>
      <w:r w:rsidRPr="00402894">
        <w:rPr>
          <w:b/>
          <w:sz w:val="24"/>
          <w:szCs w:val="24"/>
          <w:lang w:val="lv-LV"/>
        </w:rPr>
        <w:t>Iestādē veiktie kapitālie remontdarbi, ja pārskata gadā tādi ir veikti</w:t>
      </w:r>
    </w:p>
    <w:p w14:paraId="1271C6A1" w14:textId="77777777" w:rsidR="0065579C" w:rsidRPr="00402894" w:rsidRDefault="0065579C" w:rsidP="0065579C">
      <w:pPr>
        <w:ind w:right="43" w:firstLine="567"/>
        <w:jc w:val="both"/>
        <w:rPr>
          <w:sz w:val="24"/>
          <w:szCs w:val="24"/>
          <w:lang w:val="lv-LV"/>
        </w:rPr>
      </w:pPr>
      <w:r w:rsidRPr="00402894">
        <w:rPr>
          <w:sz w:val="24"/>
          <w:szCs w:val="24"/>
          <w:lang w:val="lv-LV"/>
        </w:rPr>
        <w:t xml:space="preserve">Bāriņtiesas telpās pārskata gadā kapitālie remonti nav veikti.  </w:t>
      </w:r>
    </w:p>
    <w:p w14:paraId="31DDCB8E" w14:textId="77777777" w:rsidR="0065579C" w:rsidRPr="00402894" w:rsidRDefault="0065579C" w:rsidP="0065579C">
      <w:pPr>
        <w:ind w:right="43" w:firstLine="567"/>
        <w:jc w:val="both"/>
        <w:rPr>
          <w:sz w:val="24"/>
          <w:szCs w:val="24"/>
          <w:lang w:val="lv-LV"/>
        </w:rPr>
      </w:pPr>
      <w:r w:rsidRPr="00402894">
        <w:rPr>
          <w:sz w:val="24"/>
          <w:szCs w:val="24"/>
          <w:lang w:val="lv-LV"/>
        </w:rPr>
        <w:tab/>
      </w:r>
    </w:p>
    <w:p w14:paraId="24D6E1DA" w14:textId="77777777" w:rsidR="0065579C" w:rsidRPr="00402894" w:rsidRDefault="0065579C" w:rsidP="0065579C">
      <w:pPr>
        <w:pStyle w:val="Sarakstarindkopa"/>
        <w:numPr>
          <w:ilvl w:val="1"/>
          <w:numId w:val="2"/>
        </w:numPr>
        <w:ind w:right="43"/>
        <w:jc w:val="both"/>
        <w:rPr>
          <w:b/>
          <w:sz w:val="24"/>
          <w:szCs w:val="24"/>
          <w:lang w:val="lv-LV"/>
        </w:rPr>
      </w:pPr>
      <w:r w:rsidRPr="00402894">
        <w:rPr>
          <w:b/>
          <w:sz w:val="24"/>
          <w:szCs w:val="24"/>
          <w:lang w:val="lv-LV"/>
        </w:rPr>
        <w:t>Citi būtiski notikumi, kas ietekmējuši iestādes darbību</w:t>
      </w:r>
    </w:p>
    <w:p w14:paraId="62A324CF" w14:textId="1A9D33D2" w:rsidR="0065579C" w:rsidRPr="00402894" w:rsidRDefault="0065579C" w:rsidP="0065579C">
      <w:pPr>
        <w:pStyle w:val="Sarakstarindkopa"/>
        <w:ind w:left="0" w:right="43" w:firstLine="567"/>
        <w:jc w:val="both"/>
        <w:rPr>
          <w:bCs/>
          <w:sz w:val="24"/>
          <w:szCs w:val="24"/>
          <w:lang w:val="lv-LV"/>
        </w:rPr>
      </w:pPr>
      <w:r w:rsidRPr="00402894">
        <w:rPr>
          <w:bCs/>
          <w:sz w:val="24"/>
          <w:szCs w:val="24"/>
          <w:lang w:val="lv-LV"/>
        </w:rPr>
        <w:t>Karadarbība Ukrainā un ar to saistīto Ukrainas civiliedzīvotāju</w:t>
      </w:r>
      <w:r w:rsidR="00A71F4F" w:rsidRPr="00402894">
        <w:rPr>
          <w:bCs/>
          <w:sz w:val="24"/>
          <w:szCs w:val="24"/>
          <w:lang w:val="lv-LV"/>
        </w:rPr>
        <w:t xml:space="preserve"> -</w:t>
      </w:r>
      <w:r w:rsidRPr="00402894">
        <w:rPr>
          <w:bCs/>
          <w:sz w:val="24"/>
          <w:szCs w:val="24"/>
          <w:lang w:val="lv-LV"/>
        </w:rPr>
        <w:t xml:space="preserve"> nepilngadīgu un aizgādnībā esošu personu</w:t>
      </w:r>
      <w:r w:rsidR="00A71F4F" w:rsidRPr="00402894">
        <w:rPr>
          <w:bCs/>
          <w:sz w:val="24"/>
          <w:szCs w:val="24"/>
          <w:lang w:val="lv-LV"/>
        </w:rPr>
        <w:t xml:space="preserve"> </w:t>
      </w:r>
      <w:r w:rsidR="001F4B5F" w:rsidRPr="00402894">
        <w:rPr>
          <w:bCs/>
          <w:sz w:val="24"/>
          <w:szCs w:val="24"/>
          <w:lang w:val="lv-LV"/>
        </w:rPr>
        <w:t>atrašanās Latvijas Republikā juridiska ietvara nodrošināšana un uzraudzība.</w:t>
      </w:r>
    </w:p>
    <w:p w14:paraId="27C81761" w14:textId="77777777" w:rsidR="0065579C" w:rsidRPr="00402894" w:rsidRDefault="0065579C" w:rsidP="0065579C">
      <w:pPr>
        <w:ind w:right="43"/>
        <w:jc w:val="both"/>
        <w:rPr>
          <w:b/>
          <w:sz w:val="24"/>
          <w:szCs w:val="24"/>
          <w:lang w:val="lv-LV"/>
        </w:rPr>
      </w:pPr>
    </w:p>
    <w:p w14:paraId="4235B995" w14:textId="77777777" w:rsidR="0065579C" w:rsidRPr="00402894" w:rsidRDefault="0065579C" w:rsidP="0065579C">
      <w:pPr>
        <w:pStyle w:val="Sarakstarindkopa"/>
        <w:numPr>
          <w:ilvl w:val="1"/>
          <w:numId w:val="2"/>
        </w:numPr>
        <w:ind w:right="43"/>
        <w:jc w:val="both"/>
        <w:rPr>
          <w:b/>
          <w:sz w:val="24"/>
          <w:szCs w:val="24"/>
          <w:lang w:val="lv-LV"/>
        </w:rPr>
      </w:pPr>
      <w:r w:rsidRPr="00402894">
        <w:rPr>
          <w:b/>
          <w:sz w:val="24"/>
          <w:szCs w:val="24"/>
          <w:lang w:val="lv-LV"/>
        </w:rPr>
        <w:t>Trīs nozīmīgākie pasākumi, kas īstenoti pārskata gadā</w:t>
      </w:r>
    </w:p>
    <w:p w14:paraId="221D5EB3" w14:textId="3D672D0C" w:rsidR="0065579C" w:rsidRPr="00402894" w:rsidRDefault="00105440" w:rsidP="0065579C">
      <w:pPr>
        <w:pStyle w:val="Sarakstarindkopa"/>
        <w:numPr>
          <w:ilvl w:val="0"/>
          <w:numId w:val="3"/>
        </w:numPr>
        <w:ind w:right="43"/>
        <w:jc w:val="both"/>
        <w:rPr>
          <w:bCs/>
          <w:sz w:val="24"/>
          <w:szCs w:val="24"/>
          <w:lang w:val="lv-LV"/>
        </w:rPr>
      </w:pPr>
      <w:r w:rsidRPr="00402894">
        <w:rPr>
          <w:bCs/>
          <w:sz w:val="24"/>
          <w:szCs w:val="24"/>
          <w:lang w:val="lv-LV"/>
        </w:rPr>
        <w:t>Algoritma izstrāde sadarbībai ar citām bāriņtiesām par vienota plāna, rīcības un veicamo uzdevumu noteikšanu bērna pēc iespējas ātrākai atgriešanai ģimenē, gadījumos, kad vecākiem pārtrauktas aizgādības tiesības</w:t>
      </w:r>
      <w:r w:rsidR="0065579C" w:rsidRPr="00402894">
        <w:rPr>
          <w:bCs/>
          <w:sz w:val="24"/>
          <w:szCs w:val="24"/>
          <w:lang w:val="lv-LV"/>
        </w:rPr>
        <w:t>;</w:t>
      </w:r>
    </w:p>
    <w:p w14:paraId="5BC6BD23" w14:textId="3A37E86C" w:rsidR="0065579C" w:rsidRPr="00402894" w:rsidRDefault="0065579C" w:rsidP="0065579C">
      <w:pPr>
        <w:pStyle w:val="Sarakstarindkopa"/>
        <w:numPr>
          <w:ilvl w:val="0"/>
          <w:numId w:val="3"/>
        </w:numPr>
        <w:ind w:right="43"/>
        <w:jc w:val="both"/>
        <w:rPr>
          <w:bCs/>
          <w:sz w:val="24"/>
          <w:szCs w:val="24"/>
          <w:lang w:val="lv-LV"/>
        </w:rPr>
      </w:pPr>
      <w:r w:rsidRPr="00402894">
        <w:rPr>
          <w:bCs/>
          <w:sz w:val="24"/>
          <w:szCs w:val="24"/>
          <w:lang w:val="lv-LV"/>
        </w:rPr>
        <w:t xml:space="preserve">sadarbība ar Apvienotās Karalistes </w:t>
      </w:r>
      <w:r w:rsidR="00105440" w:rsidRPr="00402894">
        <w:rPr>
          <w:bCs/>
          <w:sz w:val="24"/>
          <w:szCs w:val="24"/>
          <w:lang w:val="lv-LV"/>
        </w:rPr>
        <w:t>tiesām</w:t>
      </w:r>
      <w:r w:rsidRPr="00402894">
        <w:rPr>
          <w:bCs/>
          <w:sz w:val="24"/>
          <w:szCs w:val="24"/>
          <w:lang w:val="lv-LV"/>
        </w:rPr>
        <w:t>,</w:t>
      </w:r>
      <w:r w:rsidR="00105440" w:rsidRPr="00402894">
        <w:rPr>
          <w:bCs/>
          <w:sz w:val="24"/>
          <w:szCs w:val="24"/>
          <w:lang w:val="lv-LV"/>
        </w:rPr>
        <w:t xml:space="preserve"> lietās, kurās iesaistīti nepilngadīgie</w:t>
      </w:r>
      <w:r w:rsidRPr="00402894">
        <w:rPr>
          <w:bCs/>
          <w:sz w:val="24"/>
          <w:szCs w:val="24"/>
          <w:lang w:val="lv-LV"/>
        </w:rPr>
        <w:t xml:space="preserve"> Latvijas Republikas valstspiederīg</w:t>
      </w:r>
      <w:r w:rsidR="00105440" w:rsidRPr="00402894">
        <w:rPr>
          <w:bCs/>
          <w:sz w:val="24"/>
          <w:szCs w:val="24"/>
          <w:lang w:val="lv-LV"/>
        </w:rPr>
        <w:t>ie;</w:t>
      </w:r>
    </w:p>
    <w:p w14:paraId="7252C5D2" w14:textId="3A499AA9" w:rsidR="0065579C" w:rsidRPr="00E32CBD" w:rsidRDefault="001A1F73" w:rsidP="0065579C">
      <w:pPr>
        <w:pStyle w:val="Sarakstarindkopa"/>
        <w:numPr>
          <w:ilvl w:val="0"/>
          <w:numId w:val="3"/>
        </w:numPr>
        <w:jc w:val="both"/>
        <w:rPr>
          <w:b/>
          <w:sz w:val="24"/>
          <w:szCs w:val="24"/>
          <w:lang w:val="lv-LV"/>
        </w:rPr>
      </w:pPr>
      <w:r w:rsidRPr="00402894">
        <w:rPr>
          <w:sz w:val="24"/>
          <w:szCs w:val="24"/>
          <w:lang w:val="lv-LV"/>
        </w:rPr>
        <w:t>turpināta sadarbība ar</w:t>
      </w:r>
      <w:r w:rsidR="0065579C" w:rsidRPr="00402894">
        <w:rPr>
          <w:sz w:val="24"/>
          <w:szCs w:val="24"/>
          <w:lang w:val="lv-LV"/>
        </w:rPr>
        <w:t xml:space="preserve"> Jūrmalas bērnu ilgstošas aprūpes un sociālās rehabilitācijas institūcij</w:t>
      </w:r>
      <w:r w:rsidRPr="00402894">
        <w:rPr>
          <w:sz w:val="24"/>
          <w:szCs w:val="24"/>
          <w:lang w:val="lv-LV"/>
        </w:rPr>
        <w:t>u par</w:t>
      </w:r>
      <w:r w:rsidR="0065579C" w:rsidRPr="00402894">
        <w:rPr>
          <w:sz w:val="24"/>
          <w:szCs w:val="24"/>
          <w:lang w:val="lv-LV"/>
        </w:rPr>
        <w:t xml:space="preserve"> sniegtā pakalpojuma </w:t>
      </w:r>
      <w:r w:rsidRPr="00402894">
        <w:rPr>
          <w:sz w:val="24"/>
          <w:szCs w:val="24"/>
          <w:lang w:val="lv-LV"/>
        </w:rPr>
        <w:t xml:space="preserve">tālāku </w:t>
      </w:r>
      <w:r w:rsidR="0065579C" w:rsidRPr="00402894">
        <w:rPr>
          <w:sz w:val="24"/>
          <w:szCs w:val="24"/>
          <w:lang w:val="lv-LV"/>
        </w:rPr>
        <w:t>pilnveid</w:t>
      </w:r>
      <w:r w:rsidRPr="00402894">
        <w:rPr>
          <w:sz w:val="24"/>
          <w:szCs w:val="24"/>
          <w:lang w:val="lv-LV"/>
        </w:rPr>
        <w:t>i</w:t>
      </w:r>
      <w:r w:rsidR="0065579C" w:rsidRPr="00402894">
        <w:rPr>
          <w:sz w:val="24"/>
          <w:szCs w:val="24"/>
          <w:lang w:val="lv-LV"/>
        </w:rPr>
        <w:t xml:space="preserve"> </w:t>
      </w:r>
      <w:r w:rsidR="007F0262" w:rsidRPr="00402894">
        <w:rPr>
          <w:sz w:val="24"/>
          <w:szCs w:val="24"/>
          <w:lang w:val="lv-LV"/>
        </w:rPr>
        <w:t>atbilstoši sabiedrības sociālajai situācijai</w:t>
      </w:r>
      <w:r w:rsidR="0065579C" w:rsidRPr="00402894">
        <w:rPr>
          <w:sz w:val="24"/>
          <w:szCs w:val="24"/>
          <w:lang w:val="lv-LV"/>
        </w:rPr>
        <w:t>.</w:t>
      </w:r>
    </w:p>
    <w:p w14:paraId="34BF25D4" w14:textId="7C1C7064" w:rsidR="000D63F6" w:rsidRDefault="000D63F6" w:rsidP="00E32CBD">
      <w:pPr>
        <w:pStyle w:val="Sarakstarindkopa"/>
        <w:ind w:left="1287"/>
        <w:jc w:val="both"/>
        <w:rPr>
          <w:sz w:val="24"/>
          <w:szCs w:val="24"/>
          <w:lang w:val="lv-LV"/>
        </w:rPr>
      </w:pPr>
    </w:p>
    <w:p w14:paraId="6A10B6DE" w14:textId="77777777" w:rsidR="000D63F6" w:rsidRPr="00E32CBD" w:rsidRDefault="000D63F6" w:rsidP="00E32CBD">
      <w:pPr>
        <w:pStyle w:val="Sarakstarindkopa"/>
        <w:ind w:left="1287"/>
        <w:jc w:val="both"/>
        <w:rPr>
          <w:b/>
          <w:sz w:val="24"/>
          <w:szCs w:val="24"/>
          <w:lang w:val="lv-LV"/>
        </w:rPr>
      </w:pPr>
    </w:p>
    <w:p w14:paraId="62810FE5" w14:textId="7228977E" w:rsidR="000D63F6" w:rsidRPr="00402894" w:rsidRDefault="000D63F6" w:rsidP="00E32CBD">
      <w:pPr>
        <w:pStyle w:val="tv213"/>
        <w:numPr>
          <w:ilvl w:val="1"/>
          <w:numId w:val="2"/>
        </w:numPr>
        <w:shd w:val="clear" w:color="auto" w:fill="FFFFFF"/>
        <w:spacing w:before="0" w:beforeAutospacing="0" w:after="0" w:afterAutospacing="0"/>
        <w:jc w:val="both"/>
        <w:rPr>
          <w:b/>
        </w:rPr>
      </w:pPr>
      <w:r w:rsidRPr="00402894">
        <w:rPr>
          <w:b/>
        </w:rPr>
        <w:lastRenderedPageBreak/>
        <w:t xml:space="preserve">Iestādes attīstības iespējas  </w:t>
      </w:r>
    </w:p>
    <w:p w14:paraId="0C4BA8F9" w14:textId="77777777" w:rsidR="000D63F6" w:rsidRPr="00402894" w:rsidRDefault="000D63F6" w:rsidP="000D63F6">
      <w:pPr>
        <w:pStyle w:val="tv213"/>
        <w:shd w:val="clear" w:color="auto" w:fill="FFFFFF"/>
        <w:spacing w:before="0" w:beforeAutospacing="0" w:after="0" w:afterAutospacing="0"/>
        <w:ind w:left="792"/>
        <w:jc w:val="both"/>
        <w:rPr>
          <w:bCs/>
        </w:rPr>
      </w:pPr>
      <w:r w:rsidRPr="00402894">
        <w:rPr>
          <w:bCs/>
        </w:rPr>
        <w:t>Saskaņā ar normatīvajos aktos noteikto.</w:t>
      </w:r>
    </w:p>
    <w:p w14:paraId="6C7C0EE2" w14:textId="77777777" w:rsidR="0065579C" w:rsidRPr="00402894" w:rsidRDefault="0065579C" w:rsidP="0065579C">
      <w:pPr>
        <w:ind w:right="43"/>
        <w:jc w:val="both"/>
        <w:rPr>
          <w:b/>
          <w:sz w:val="24"/>
          <w:szCs w:val="24"/>
          <w:lang w:val="lv-LV"/>
        </w:rPr>
      </w:pPr>
    </w:p>
    <w:p w14:paraId="6E53EF35" w14:textId="215627B7" w:rsidR="0065579C" w:rsidRPr="00402894" w:rsidRDefault="0065579C" w:rsidP="0065579C">
      <w:pPr>
        <w:pStyle w:val="Sarakstarindkopa"/>
        <w:numPr>
          <w:ilvl w:val="1"/>
          <w:numId w:val="2"/>
        </w:numPr>
        <w:ind w:right="43"/>
        <w:jc w:val="both"/>
        <w:rPr>
          <w:b/>
          <w:sz w:val="24"/>
          <w:szCs w:val="24"/>
          <w:lang w:val="lv-LV"/>
        </w:rPr>
      </w:pPr>
      <w:r w:rsidRPr="00402894">
        <w:rPr>
          <w:b/>
          <w:sz w:val="24"/>
          <w:szCs w:val="24"/>
          <w:lang w:val="lv-LV"/>
        </w:rPr>
        <w:t>Veiktie pasākumi (darbi) un sasniegumi Jūrmalas valstspilsētas attīstības plānošanas dokumentu (Jūrmalas pilsētas Attīstības programma 201</w:t>
      </w:r>
      <w:r w:rsidR="00FE6830" w:rsidRPr="00402894">
        <w:rPr>
          <w:b/>
          <w:sz w:val="24"/>
          <w:szCs w:val="24"/>
          <w:lang w:val="lv-LV"/>
        </w:rPr>
        <w:t>3</w:t>
      </w:r>
      <w:r w:rsidRPr="00402894">
        <w:rPr>
          <w:b/>
          <w:sz w:val="24"/>
          <w:szCs w:val="24"/>
          <w:lang w:val="lv-LV"/>
        </w:rPr>
        <w:t>.-202</w:t>
      </w:r>
      <w:r w:rsidR="00FE6830" w:rsidRPr="00402894">
        <w:rPr>
          <w:b/>
          <w:sz w:val="24"/>
          <w:szCs w:val="24"/>
          <w:lang w:val="lv-LV"/>
        </w:rPr>
        <w:t>9</w:t>
      </w:r>
      <w:r w:rsidRPr="00402894">
        <w:rPr>
          <w:b/>
          <w:sz w:val="24"/>
          <w:szCs w:val="24"/>
          <w:lang w:val="lv-LV"/>
        </w:rPr>
        <w:t>.</w:t>
      </w:r>
      <w:r w:rsidR="002F4141">
        <w:rPr>
          <w:b/>
          <w:sz w:val="24"/>
          <w:szCs w:val="24"/>
          <w:lang w:val="lv-LV"/>
        </w:rPr>
        <w:t> </w:t>
      </w:r>
      <w:r w:rsidRPr="00402894">
        <w:rPr>
          <w:b/>
          <w:sz w:val="24"/>
          <w:szCs w:val="24"/>
          <w:lang w:val="lv-LV"/>
        </w:rPr>
        <w:t>gadam, nozaru plānošanas dokumenti) ieviešanā</w:t>
      </w:r>
    </w:p>
    <w:p w14:paraId="250CAEE1" w14:textId="64437199" w:rsidR="0065579C" w:rsidRPr="00402894" w:rsidRDefault="0065579C" w:rsidP="0065579C">
      <w:pPr>
        <w:ind w:right="43" w:firstLine="567"/>
        <w:jc w:val="both"/>
        <w:rPr>
          <w:sz w:val="24"/>
          <w:szCs w:val="24"/>
          <w:lang w:val="lv-LV"/>
        </w:rPr>
      </w:pPr>
      <w:r w:rsidRPr="00402894">
        <w:rPr>
          <w:sz w:val="24"/>
          <w:szCs w:val="24"/>
          <w:lang w:val="lv-LV"/>
        </w:rPr>
        <w:t>Bāriņtiesa, saskaņā ar Jūrmalas valstspilsētas attīstības programmas 20</w:t>
      </w:r>
      <w:r w:rsidR="002F4141">
        <w:rPr>
          <w:sz w:val="24"/>
          <w:szCs w:val="24"/>
          <w:lang w:val="lv-LV"/>
        </w:rPr>
        <w:t>2</w:t>
      </w:r>
      <w:r w:rsidR="00AE2C2C" w:rsidRPr="00402894">
        <w:rPr>
          <w:sz w:val="24"/>
          <w:szCs w:val="24"/>
          <w:lang w:val="lv-LV"/>
        </w:rPr>
        <w:t>3</w:t>
      </w:r>
      <w:r w:rsidRPr="00402894">
        <w:rPr>
          <w:sz w:val="24"/>
          <w:szCs w:val="24"/>
          <w:lang w:val="lv-LV"/>
        </w:rPr>
        <w:t>.–202</w:t>
      </w:r>
      <w:r w:rsidR="00AE2C2C" w:rsidRPr="00402894">
        <w:rPr>
          <w:sz w:val="24"/>
          <w:szCs w:val="24"/>
          <w:lang w:val="lv-LV"/>
        </w:rPr>
        <w:t>9</w:t>
      </w:r>
      <w:r w:rsidRPr="00402894">
        <w:rPr>
          <w:sz w:val="24"/>
          <w:szCs w:val="24"/>
          <w:lang w:val="lv-LV"/>
        </w:rPr>
        <w:t>.</w:t>
      </w:r>
      <w:r w:rsidR="002F4141">
        <w:rPr>
          <w:sz w:val="24"/>
          <w:szCs w:val="24"/>
          <w:lang w:val="lv-LV"/>
        </w:rPr>
        <w:t> </w:t>
      </w:r>
      <w:r w:rsidRPr="00402894">
        <w:rPr>
          <w:sz w:val="24"/>
          <w:szCs w:val="24"/>
          <w:lang w:val="lv-LV"/>
        </w:rPr>
        <w:t xml:space="preserve">gadam </w:t>
      </w:r>
      <w:r w:rsidR="000D63F6">
        <w:rPr>
          <w:sz w:val="24"/>
          <w:szCs w:val="24"/>
          <w:lang w:val="lv-LV"/>
        </w:rPr>
        <w:t>Rīcības plānu</w:t>
      </w:r>
      <w:r w:rsidRPr="00402894">
        <w:rPr>
          <w:bCs/>
          <w:sz w:val="24"/>
          <w:szCs w:val="24"/>
          <w:lang w:val="lv-LV"/>
        </w:rPr>
        <w:t>,</w:t>
      </w:r>
      <w:r w:rsidR="000D63F6">
        <w:rPr>
          <w:bCs/>
          <w:sz w:val="24"/>
          <w:szCs w:val="24"/>
          <w:lang w:val="lv-LV"/>
        </w:rPr>
        <w:t xml:space="preserve"> pilda tajā noteiktās Prioritātes </w:t>
      </w:r>
      <w:r w:rsidR="000D63F6" w:rsidRPr="000D63F6">
        <w:rPr>
          <w:bCs/>
          <w:sz w:val="24"/>
          <w:szCs w:val="24"/>
          <w:lang w:val="lv-LV"/>
        </w:rPr>
        <w:t>Kvalitatīva dzīve ilgtspējīgai sabiedrībai (S)</w:t>
      </w:r>
      <w:r w:rsidR="000D63F6">
        <w:rPr>
          <w:bCs/>
          <w:sz w:val="24"/>
          <w:szCs w:val="24"/>
          <w:lang w:val="lv-LV"/>
        </w:rPr>
        <w:t xml:space="preserve">, </w:t>
      </w:r>
      <w:r w:rsidR="000D63F6" w:rsidRPr="000D63F6">
        <w:rPr>
          <w:bCs/>
          <w:sz w:val="24"/>
          <w:szCs w:val="24"/>
          <w:lang w:val="lv-LV"/>
        </w:rPr>
        <w:t>Rīcības virzien</w:t>
      </w:r>
      <w:r w:rsidR="000D63F6">
        <w:rPr>
          <w:bCs/>
          <w:sz w:val="24"/>
          <w:szCs w:val="24"/>
          <w:lang w:val="lv-LV"/>
        </w:rPr>
        <w:t>a</w:t>
      </w:r>
      <w:r w:rsidR="000D63F6" w:rsidRPr="000D63F6">
        <w:rPr>
          <w:bCs/>
          <w:sz w:val="24"/>
          <w:szCs w:val="24"/>
          <w:lang w:val="lv-LV"/>
        </w:rPr>
        <w:t xml:space="preserve"> Kvalitatīvs sociālais atbalsts (S1)</w:t>
      </w:r>
      <w:r w:rsidR="000D63F6">
        <w:rPr>
          <w:bCs/>
          <w:sz w:val="24"/>
          <w:szCs w:val="24"/>
          <w:lang w:val="lv-LV"/>
        </w:rPr>
        <w:t xml:space="preserve">, Uzdevuma S.1.1. </w:t>
      </w:r>
      <w:r w:rsidR="000D63F6" w:rsidRPr="000D63F6">
        <w:rPr>
          <w:bCs/>
          <w:sz w:val="24"/>
          <w:szCs w:val="24"/>
          <w:lang w:val="lv-LV"/>
        </w:rPr>
        <w:t>Nodrošināt pašvaldības sniegtā atbalsta atbilstību iedzīvotāju vajadzībām</w:t>
      </w:r>
      <w:r w:rsidR="000D63F6">
        <w:rPr>
          <w:bCs/>
          <w:sz w:val="24"/>
          <w:szCs w:val="24"/>
          <w:lang w:val="lv-LV"/>
        </w:rPr>
        <w:t>, darbību S.1.1.6. “</w:t>
      </w:r>
      <w:r w:rsidR="000D63F6" w:rsidRPr="000D63F6">
        <w:rPr>
          <w:bCs/>
          <w:sz w:val="24"/>
          <w:szCs w:val="24"/>
          <w:lang w:val="lv-LV"/>
        </w:rPr>
        <w:t>Nodrošināta kvalitatīva Jūrmalas bāriņtiesas darbība</w:t>
      </w:r>
      <w:r w:rsidR="000D63F6">
        <w:rPr>
          <w:bCs/>
          <w:sz w:val="24"/>
          <w:szCs w:val="24"/>
          <w:lang w:val="lv-LV"/>
        </w:rPr>
        <w:t xml:space="preserve">”. </w:t>
      </w:r>
      <w:r w:rsidR="000D63F6">
        <w:rPr>
          <w:sz w:val="24"/>
          <w:szCs w:val="24"/>
          <w:lang w:val="lv-LV"/>
        </w:rPr>
        <w:t>P</w:t>
      </w:r>
      <w:r w:rsidRPr="00402894">
        <w:rPr>
          <w:sz w:val="24"/>
          <w:szCs w:val="24"/>
          <w:lang w:val="lv-LV"/>
        </w:rPr>
        <w:t>ārskata gadā ir izpildījusi plānoto programmu. Bāriņtiesa</w:t>
      </w:r>
      <w:r w:rsidR="000D63F6">
        <w:rPr>
          <w:sz w:val="24"/>
          <w:szCs w:val="24"/>
          <w:lang w:val="lv-LV"/>
        </w:rPr>
        <w:t xml:space="preserve"> ir veikusi savas funkcijas, kā arī</w:t>
      </w:r>
      <w:r w:rsidRPr="00402894">
        <w:rPr>
          <w:sz w:val="24"/>
          <w:szCs w:val="24"/>
          <w:lang w:val="lv-LV"/>
        </w:rPr>
        <w:t xml:space="preserve"> darbinieki ir apmeklējuši dažāda satura kvalifikācijas celšanas kursus un seminārus, organizējuši un piedalījušies</w:t>
      </w:r>
      <w:r w:rsidR="00AE2C2C" w:rsidRPr="00402894">
        <w:rPr>
          <w:sz w:val="24"/>
          <w:szCs w:val="24"/>
          <w:lang w:val="lv-LV"/>
        </w:rPr>
        <w:t xml:space="preserve"> pašvaldības un valsts mēroga</w:t>
      </w:r>
      <w:r w:rsidRPr="00402894">
        <w:rPr>
          <w:sz w:val="24"/>
          <w:szCs w:val="24"/>
          <w:lang w:val="lv-LV"/>
        </w:rPr>
        <w:t xml:space="preserve"> starpinstitucionālajās sanāksmēs</w:t>
      </w:r>
      <w:r w:rsidR="00AE2C2C" w:rsidRPr="00402894">
        <w:rPr>
          <w:sz w:val="24"/>
          <w:szCs w:val="24"/>
          <w:lang w:val="lv-LV"/>
        </w:rPr>
        <w:t>, sadarbojušies ar citu valstu advokātiem un sociālajiem dienestiem.</w:t>
      </w:r>
      <w:r w:rsidRPr="00402894">
        <w:rPr>
          <w:sz w:val="24"/>
          <w:szCs w:val="24"/>
          <w:lang w:val="lv-LV"/>
        </w:rPr>
        <w:t xml:space="preserve"> Citi pasākumi Bāriņtiesai minētajā attīstības programmā nebija ieplānoti. </w:t>
      </w:r>
    </w:p>
    <w:p w14:paraId="729DB37E" w14:textId="77777777" w:rsidR="0065579C" w:rsidRPr="00402894" w:rsidRDefault="0065579C" w:rsidP="0065579C">
      <w:pPr>
        <w:ind w:right="43" w:firstLine="709"/>
        <w:jc w:val="both"/>
        <w:rPr>
          <w:sz w:val="24"/>
          <w:szCs w:val="24"/>
          <w:lang w:val="lv-LV"/>
        </w:rPr>
      </w:pPr>
    </w:p>
    <w:p w14:paraId="26FBED19" w14:textId="77777777" w:rsidR="0065579C" w:rsidRPr="00402894" w:rsidRDefault="0065579C" w:rsidP="0065579C">
      <w:pPr>
        <w:pStyle w:val="Sarakstarindkopa"/>
        <w:numPr>
          <w:ilvl w:val="0"/>
          <w:numId w:val="2"/>
        </w:numPr>
        <w:ind w:right="43"/>
        <w:jc w:val="both"/>
        <w:rPr>
          <w:b/>
          <w:bCs/>
          <w:sz w:val="24"/>
          <w:szCs w:val="24"/>
          <w:lang w:val="lv-LV"/>
        </w:rPr>
      </w:pPr>
      <w:r w:rsidRPr="00402894">
        <w:rPr>
          <w:b/>
          <w:sz w:val="24"/>
          <w:szCs w:val="24"/>
          <w:lang w:val="lv-LV"/>
        </w:rPr>
        <w:t>Būtiskās pārmaiņas iestādes darbībā un to ietekme uz finanšu rezultātiem</w:t>
      </w:r>
    </w:p>
    <w:p w14:paraId="29C3A988" w14:textId="12703825" w:rsidR="0065579C" w:rsidRPr="00402894" w:rsidRDefault="0065579C" w:rsidP="0065579C">
      <w:pPr>
        <w:pStyle w:val="Sarakstarindkopa"/>
        <w:numPr>
          <w:ilvl w:val="1"/>
          <w:numId w:val="2"/>
        </w:numPr>
        <w:ind w:right="43"/>
        <w:jc w:val="both"/>
        <w:rPr>
          <w:b/>
          <w:bCs/>
          <w:sz w:val="24"/>
          <w:szCs w:val="24"/>
          <w:lang w:val="lv-LV"/>
        </w:rPr>
      </w:pPr>
      <w:r w:rsidRPr="00402894">
        <w:rPr>
          <w:b/>
          <w:sz w:val="24"/>
          <w:szCs w:val="24"/>
          <w:lang w:val="lv-LV"/>
        </w:rPr>
        <w:t>Iestādes budžets un tā izlietojums</w:t>
      </w:r>
    </w:p>
    <w:p w14:paraId="524B8AE4" w14:textId="288CB88A" w:rsidR="0065579C" w:rsidRPr="00402894" w:rsidRDefault="0065579C" w:rsidP="0065579C">
      <w:pPr>
        <w:ind w:right="43" w:firstLine="567"/>
        <w:jc w:val="both"/>
        <w:rPr>
          <w:sz w:val="24"/>
          <w:szCs w:val="24"/>
          <w:lang w:val="lv-LV"/>
        </w:rPr>
      </w:pPr>
      <w:r w:rsidRPr="00402894">
        <w:rPr>
          <w:sz w:val="24"/>
          <w:szCs w:val="24"/>
          <w:lang w:val="lv-LV"/>
        </w:rPr>
        <w:t>Nepieciešamo resursu piesaistes daudzuma noteikšanai tiek sastādīts iestādes budžets vienam kalendārajam gadam. Pārskata gadā budžets tika apstiprināts ar Jūrmalas domes 202</w:t>
      </w:r>
      <w:r w:rsidR="00F741D5" w:rsidRPr="00402894">
        <w:rPr>
          <w:sz w:val="24"/>
          <w:szCs w:val="24"/>
          <w:lang w:val="lv-LV"/>
        </w:rPr>
        <w:t>2</w:t>
      </w:r>
      <w:r w:rsidRPr="00402894">
        <w:rPr>
          <w:sz w:val="24"/>
          <w:szCs w:val="24"/>
          <w:lang w:val="lv-LV"/>
        </w:rPr>
        <w:t>.</w:t>
      </w:r>
      <w:r w:rsidR="002F4141">
        <w:rPr>
          <w:sz w:val="24"/>
          <w:szCs w:val="24"/>
          <w:lang w:val="lv-LV"/>
        </w:rPr>
        <w:t> </w:t>
      </w:r>
      <w:r w:rsidRPr="00402894">
        <w:rPr>
          <w:sz w:val="24"/>
          <w:szCs w:val="24"/>
          <w:lang w:val="lv-LV"/>
        </w:rPr>
        <w:t>gada 22.</w:t>
      </w:r>
      <w:r w:rsidR="002F4141">
        <w:rPr>
          <w:sz w:val="24"/>
          <w:szCs w:val="24"/>
          <w:lang w:val="lv-LV"/>
        </w:rPr>
        <w:t> </w:t>
      </w:r>
      <w:r w:rsidRPr="00402894">
        <w:rPr>
          <w:sz w:val="24"/>
          <w:szCs w:val="24"/>
          <w:lang w:val="lv-LV"/>
        </w:rPr>
        <w:t>decembra saistošajiem noteikumiem Nr.</w:t>
      </w:r>
      <w:r w:rsidR="002F4141">
        <w:rPr>
          <w:sz w:val="24"/>
          <w:szCs w:val="24"/>
          <w:lang w:val="lv-LV"/>
        </w:rPr>
        <w:t> </w:t>
      </w:r>
      <w:r w:rsidR="00F741D5" w:rsidRPr="00402894">
        <w:rPr>
          <w:sz w:val="24"/>
          <w:szCs w:val="24"/>
          <w:lang w:val="lv-LV"/>
        </w:rPr>
        <w:t>62</w:t>
      </w:r>
      <w:r w:rsidRPr="00402894">
        <w:rPr>
          <w:sz w:val="24"/>
          <w:szCs w:val="24"/>
          <w:lang w:val="lv-LV"/>
        </w:rPr>
        <w:t xml:space="preserve"> “</w:t>
      </w:r>
      <w:r w:rsidR="00F741D5" w:rsidRPr="00402894">
        <w:rPr>
          <w:sz w:val="24"/>
          <w:szCs w:val="24"/>
          <w:lang w:val="lv-LV"/>
        </w:rPr>
        <w:t>Par Jūrmalas valstspilsētas 2023.</w:t>
      </w:r>
      <w:r w:rsidR="002F4141">
        <w:rPr>
          <w:sz w:val="24"/>
          <w:szCs w:val="24"/>
          <w:lang w:val="lv-LV"/>
        </w:rPr>
        <w:t> </w:t>
      </w:r>
      <w:r w:rsidR="00F741D5" w:rsidRPr="00402894">
        <w:rPr>
          <w:sz w:val="24"/>
          <w:szCs w:val="24"/>
          <w:lang w:val="lv-LV"/>
        </w:rPr>
        <w:t>gada budžetu</w:t>
      </w:r>
      <w:r w:rsidRPr="00402894">
        <w:rPr>
          <w:sz w:val="24"/>
          <w:szCs w:val="24"/>
          <w:lang w:val="lv-LV"/>
        </w:rPr>
        <w:t>”.</w:t>
      </w:r>
    </w:p>
    <w:p w14:paraId="6CC181CB" w14:textId="03DD12CB" w:rsidR="00903F6E" w:rsidRPr="00402894" w:rsidRDefault="0065579C" w:rsidP="00F912D2">
      <w:pPr>
        <w:pStyle w:val="tv213"/>
        <w:shd w:val="clear" w:color="auto" w:fill="FFFFFF"/>
        <w:spacing w:before="0" w:beforeAutospacing="0" w:after="0" w:afterAutospacing="0"/>
        <w:ind w:firstLine="567"/>
        <w:jc w:val="both"/>
      </w:pPr>
      <w:r w:rsidRPr="00402894">
        <w:t>Finansējums pārskata gadam tika apstiprināts EUR 2</w:t>
      </w:r>
      <w:r w:rsidR="00D5326D" w:rsidRPr="00402894">
        <w:t>64 971</w:t>
      </w:r>
      <w:r w:rsidR="002F4141">
        <w:t xml:space="preserve"> </w:t>
      </w:r>
      <w:r w:rsidRPr="00402894">
        <w:t xml:space="preserve">apmērā. Gada laikā piešķirti papildus līdzekļi EUR </w:t>
      </w:r>
      <w:r w:rsidR="00D5326D" w:rsidRPr="00402894">
        <w:t>17 087</w:t>
      </w:r>
      <w:r w:rsidRPr="00402894">
        <w:t xml:space="preserve"> apmērā (Tabula Nr.1). </w:t>
      </w:r>
    </w:p>
    <w:p w14:paraId="6A8BA974" w14:textId="77777777" w:rsidR="00903F6E" w:rsidRPr="00402894" w:rsidRDefault="00903F6E" w:rsidP="0065579C">
      <w:pPr>
        <w:pStyle w:val="tv213"/>
        <w:shd w:val="clear" w:color="auto" w:fill="FFFFFF"/>
        <w:spacing w:before="0" w:beforeAutospacing="0" w:after="0" w:afterAutospacing="0"/>
        <w:ind w:firstLine="567"/>
        <w:jc w:val="right"/>
      </w:pPr>
    </w:p>
    <w:p w14:paraId="4E20FE80" w14:textId="78ACACCE" w:rsidR="0065579C" w:rsidRPr="00402894" w:rsidRDefault="0065579C" w:rsidP="0065579C">
      <w:pPr>
        <w:pStyle w:val="tv213"/>
        <w:shd w:val="clear" w:color="auto" w:fill="FFFFFF"/>
        <w:spacing w:before="0" w:beforeAutospacing="0" w:after="0" w:afterAutospacing="0"/>
        <w:ind w:firstLine="567"/>
        <w:jc w:val="right"/>
      </w:pPr>
      <w:r w:rsidRPr="00402894">
        <w:t>Tabula Nr. 1</w:t>
      </w:r>
    </w:p>
    <w:p w14:paraId="2031A19B" w14:textId="77777777" w:rsidR="002C7B5F" w:rsidRPr="00402894" w:rsidRDefault="002C7B5F" w:rsidP="0065579C">
      <w:pPr>
        <w:pStyle w:val="tv213"/>
        <w:shd w:val="clear" w:color="auto" w:fill="FFFFFF"/>
        <w:spacing w:before="0" w:beforeAutospacing="0" w:after="0" w:afterAutospacing="0"/>
        <w:ind w:firstLine="567"/>
        <w:jc w:val="right"/>
      </w:pPr>
    </w:p>
    <w:tbl>
      <w:tblPr>
        <w:tblW w:w="9072" w:type="dxa"/>
        <w:tblInd w:w="-5" w:type="dxa"/>
        <w:tblLayout w:type="fixed"/>
        <w:tblLook w:val="04A0" w:firstRow="1" w:lastRow="0" w:firstColumn="1" w:lastColumn="0" w:noHBand="0" w:noVBand="1"/>
      </w:tblPr>
      <w:tblGrid>
        <w:gridCol w:w="1560"/>
        <w:gridCol w:w="992"/>
        <w:gridCol w:w="1134"/>
        <w:gridCol w:w="992"/>
        <w:gridCol w:w="992"/>
        <w:gridCol w:w="993"/>
        <w:gridCol w:w="1275"/>
        <w:gridCol w:w="1134"/>
      </w:tblGrid>
      <w:tr w:rsidR="00E94829" w:rsidRPr="004D03F0" w14:paraId="0EAA41CA" w14:textId="77777777" w:rsidTr="00E94829">
        <w:trPr>
          <w:trHeight w:val="300"/>
        </w:trPr>
        <w:tc>
          <w:tcPr>
            <w:tcW w:w="1560" w:type="dxa"/>
            <w:vMerge w:val="restart"/>
            <w:tcBorders>
              <w:top w:val="single" w:sz="4" w:space="0" w:color="000000"/>
              <w:left w:val="single" w:sz="4" w:space="0" w:color="000000"/>
              <w:bottom w:val="single" w:sz="4" w:space="0" w:color="000000"/>
              <w:right w:val="single" w:sz="4" w:space="0" w:color="000000"/>
            </w:tcBorders>
            <w:shd w:val="clear" w:color="FFFFCC" w:fill="F2F2F2"/>
            <w:vAlign w:val="center"/>
            <w:hideMark/>
          </w:tcPr>
          <w:p w14:paraId="04B528A3" w14:textId="77777777" w:rsidR="00BF6068" w:rsidRPr="00E32CBD" w:rsidRDefault="00BF6068" w:rsidP="000313ED">
            <w:pPr>
              <w:jc w:val="center"/>
              <w:rPr>
                <w:lang w:val="lv-LV" w:eastAsia="lv-LV"/>
              </w:rPr>
            </w:pPr>
            <w:r w:rsidRPr="00E32CBD">
              <w:rPr>
                <w:lang w:val="lv-LV" w:eastAsia="lv-LV"/>
              </w:rPr>
              <w:t>Posteņa nosaukums</w:t>
            </w:r>
          </w:p>
        </w:tc>
        <w:tc>
          <w:tcPr>
            <w:tcW w:w="3118" w:type="dxa"/>
            <w:gridSpan w:val="3"/>
            <w:vMerge w:val="restart"/>
            <w:tcBorders>
              <w:top w:val="single" w:sz="4" w:space="0" w:color="000000"/>
              <w:left w:val="single" w:sz="4" w:space="0" w:color="000000"/>
              <w:bottom w:val="single" w:sz="4" w:space="0" w:color="000000"/>
              <w:right w:val="single" w:sz="4" w:space="0" w:color="000000"/>
            </w:tcBorders>
            <w:shd w:val="clear" w:color="FFFFCC" w:fill="F2F2F2"/>
            <w:vAlign w:val="center"/>
            <w:hideMark/>
          </w:tcPr>
          <w:p w14:paraId="34E4AACA" w14:textId="77777777" w:rsidR="00BF6068" w:rsidRPr="00E32CBD" w:rsidRDefault="00BF6068" w:rsidP="000313ED">
            <w:pPr>
              <w:jc w:val="center"/>
              <w:rPr>
                <w:lang w:val="lv-LV" w:eastAsia="lv-LV"/>
              </w:rPr>
            </w:pPr>
            <w:r w:rsidRPr="00E32CBD">
              <w:rPr>
                <w:lang w:val="lv-LV" w:eastAsia="lv-LV"/>
              </w:rPr>
              <w:t>Likums/plāns gadam</w:t>
            </w:r>
          </w:p>
        </w:tc>
        <w:tc>
          <w:tcPr>
            <w:tcW w:w="4394" w:type="dxa"/>
            <w:gridSpan w:val="4"/>
            <w:tcBorders>
              <w:top w:val="single" w:sz="4" w:space="0" w:color="000000"/>
              <w:left w:val="nil"/>
              <w:bottom w:val="single" w:sz="4" w:space="0" w:color="000000"/>
              <w:right w:val="single" w:sz="4" w:space="0" w:color="000000"/>
            </w:tcBorders>
            <w:shd w:val="clear" w:color="FFFFCC" w:fill="F2F2F2"/>
            <w:vAlign w:val="center"/>
            <w:hideMark/>
          </w:tcPr>
          <w:p w14:paraId="4378DC5A" w14:textId="77777777" w:rsidR="00BF6068" w:rsidRPr="00E32CBD" w:rsidRDefault="00BF6068" w:rsidP="000313ED">
            <w:pPr>
              <w:jc w:val="center"/>
              <w:rPr>
                <w:lang w:val="lv-LV" w:eastAsia="lv-LV"/>
              </w:rPr>
            </w:pPr>
            <w:r w:rsidRPr="00E32CBD">
              <w:rPr>
                <w:lang w:val="lv-LV" w:eastAsia="lv-LV"/>
              </w:rPr>
              <w:t>Budžeta izpilde</w:t>
            </w:r>
          </w:p>
        </w:tc>
      </w:tr>
      <w:tr w:rsidR="00E94829" w:rsidRPr="004D03F0" w14:paraId="5EE05614" w14:textId="77777777" w:rsidTr="00E32CBD">
        <w:trPr>
          <w:trHeight w:val="300"/>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34AA94BC" w14:textId="77777777" w:rsidR="00BF6068" w:rsidRPr="00E32CBD" w:rsidRDefault="00BF6068" w:rsidP="000313ED">
            <w:pPr>
              <w:rPr>
                <w:lang w:val="lv-LV" w:eastAsia="lv-LV"/>
              </w:rPr>
            </w:pPr>
          </w:p>
        </w:tc>
        <w:tc>
          <w:tcPr>
            <w:tcW w:w="3118" w:type="dxa"/>
            <w:gridSpan w:val="3"/>
            <w:vMerge/>
            <w:tcBorders>
              <w:top w:val="single" w:sz="4" w:space="0" w:color="000000"/>
              <w:left w:val="single" w:sz="4" w:space="0" w:color="000000"/>
              <w:bottom w:val="single" w:sz="4" w:space="0" w:color="000000"/>
              <w:right w:val="single" w:sz="4" w:space="0" w:color="000000"/>
            </w:tcBorders>
            <w:vAlign w:val="center"/>
            <w:hideMark/>
          </w:tcPr>
          <w:p w14:paraId="0F18CC89" w14:textId="77777777" w:rsidR="00BF6068" w:rsidRPr="00E32CBD" w:rsidRDefault="00BF6068" w:rsidP="000313ED">
            <w:pPr>
              <w:rPr>
                <w:lang w:val="lv-LV" w:eastAsia="lv-LV"/>
              </w:rPr>
            </w:pPr>
          </w:p>
        </w:tc>
        <w:tc>
          <w:tcPr>
            <w:tcW w:w="992" w:type="dxa"/>
            <w:vMerge w:val="restart"/>
            <w:tcBorders>
              <w:top w:val="nil"/>
              <w:left w:val="single" w:sz="4" w:space="0" w:color="000000"/>
              <w:bottom w:val="single" w:sz="4" w:space="0" w:color="000000"/>
              <w:right w:val="single" w:sz="4" w:space="0" w:color="000000"/>
            </w:tcBorders>
            <w:shd w:val="clear" w:color="FFFFCC" w:fill="F2F2F2"/>
            <w:vAlign w:val="center"/>
            <w:hideMark/>
          </w:tcPr>
          <w:p w14:paraId="456B6E40" w14:textId="77777777" w:rsidR="00BF6068" w:rsidRPr="00E32CBD" w:rsidRDefault="00BF6068" w:rsidP="000313ED">
            <w:pPr>
              <w:jc w:val="center"/>
              <w:rPr>
                <w:lang w:val="lv-LV" w:eastAsia="lv-LV"/>
              </w:rPr>
            </w:pPr>
            <w:r w:rsidRPr="00E32CBD">
              <w:rPr>
                <w:lang w:val="lv-LV" w:eastAsia="lv-LV"/>
              </w:rPr>
              <w:t>pārskata periodā</w:t>
            </w:r>
          </w:p>
        </w:tc>
        <w:tc>
          <w:tcPr>
            <w:tcW w:w="2268" w:type="dxa"/>
            <w:gridSpan w:val="2"/>
            <w:tcBorders>
              <w:top w:val="single" w:sz="4" w:space="0" w:color="000000"/>
              <w:left w:val="nil"/>
              <w:bottom w:val="single" w:sz="4" w:space="0" w:color="000000"/>
              <w:right w:val="nil"/>
            </w:tcBorders>
            <w:shd w:val="clear" w:color="FFFFCC" w:fill="F2F2F2"/>
            <w:vAlign w:val="center"/>
            <w:hideMark/>
          </w:tcPr>
          <w:p w14:paraId="457155DB" w14:textId="77777777" w:rsidR="00BF6068" w:rsidRPr="00E32CBD" w:rsidRDefault="00BF6068" w:rsidP="000313ED">
            <w:pPr>
              <w:jc w:val="center"/>
              <w:rPr>
                <w:lang w:val="lv-LV" w:eastAsia="lv-LV"/>
              </w:rPr>
            </w:pPr>
            <w:r w:rsidRPr="00E32CBD">
              <w:rPr>
                <w:lang w:val="lv-LV" w:eastAsia="lv-LV"/>
              </w:rPr>
              <w:t>salīdzinot ar</w:t>
            </w:r>
          </w:p>
        </w:tc>
        <w:tc>
          <w:tcPr>
            <w:tcW w:w="1134" w:type="dxa"/>
            <w:vMerge w:val="restart"/>
            <w:tcBorders>
              <w:top w:val="nil"/>
              <w:left w:val="single" w:sz="4" w:space="0" w:color="000000"/>
              <w:bottom w:val="single" w:sz="4" w:space="0" w:color="000000"/>
              <w:right w:val="single" w:sz="4" w:space="0" w:color="000000"/>
            </w:tcBorders>
            <w:shd w:val="clear" w:color="FFFFCC" w:fill="F2F2F2"/>
            <w:vAlign w:val="center"/>
            <w:hideMark/>
          </w:tcPr>
          <w:p w14:paraId="27F78CC6" w14:textId="77777777" w:rsidR="00BF6068" w:rsidRPr="004D03F0" w:rsidRDefault="00BF6068" w:rsidP="000313ED">
            <w:pPr>
              <w:jc w:val="center"/>
              <w:rPr>
                <w:lang w:eastAsia="lv-LV"/>
              </w:rPr>
            </w:pPr>
            <w:r w:rsidRPr="004D03F0">
              <w:rPr>
                <w:lang w:eastAsia="lv-LV"/>
              </w:rPr>
              <w:t>iepriekšējā pārskata periodā</w:t>
            </w:r>
          </w:p>
        </w:tc>
      </w:tr>
      <w:tr w:rsidR="00E94829" w:rsidRPr="004D03F0" w14:paraId="46016FB4" w14:textId="77777777" w:rsidTr="00E32CBD">
        <w:trPr>
          <w:trHeight w:val="1020"/>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5F532869" w14:textId="77777777" w:rsidR="00BF6068" w:rsidRPr="00E32CBD" w:rsidRDefault="00BF6068" w:rsidP="000313ED">
            <w:pPr>
              <w:rPr>
                <w:lang w:val="lv-LV" w:eastAsia="lv-LV"/>
              </w:rPr>
            </w:pPr>
          </w:p>
        </w:tc>
        <w:tc>
          <w:tcPr>
            <w:tcW w:w="992" w:type="dxa"/>
            <w:tcBorders>
              <w:top w:val="nil"/>
              <w:left w:val="nil"/>
              <w:bottom w:val="single" w:sz="4" w:space="0" w:color="000000"/>
              <w:right w:val="single" w:sz="4" w:space="0" w:color="000000"/>
            </w:tcBorders>
            <w:shd w:val="clear" w:color="FFFFCC" w:fill="F2F2F2"/>
            <w:vAlign w:val="center"/>
            <w:hideMark/>
          </w:tcPr>
          <w:p w14:paraId="7EDC3838" w14:textId="1846C9DE" w:rsidR="00E94829" w:rsidRDefault="00E94829" w:rsidP="000313ED">
            <w:pPr>
              <w:jc w:val="center"/>
              <w:rPr>
                <w:lang w:val="lv-LV" w:eastAsia="lv-LV"/>
              </w:rPr>
            </w:pPr>
            <w:r w:rsidRPr="00E94829">
              <w:rPr>
                <w:lang w:val="lv-LV" w:eastAsia="lv-LV"/>
              </w:rPr>
              <w:t>A</w:t>
            </w:r>
            <w:r w:rsidR="00BF6068" w:rsidRPr="00E32CBD">
              <w:rPr>
                <w:lang w:val="lv-LV" w:eastAsia="lv-LV"/>
              </w:rPr>
              <w:t>pstipri</w:t>
            </w:r>
          </w:p>
          <w:p w14:paraId="14423A9C" w14:textId="659ACDF6" w:rsidR="00BF6068" w:rsidRPr="00E32CBD" w:rsidRDefault="00BF6068" w:rsidP="000313ED">
            <w:pPr>
              <w:jc w:val="center"/>
              <w:rPr>
                <w:lang w:val="lv-LV" w:eastAsia="lv-LV"/>
              </w:rPr>
            </w:pPr>
            <w:r w:rsidRPr="00E32CBD">
              <w:rPr>
                <w:lang w:val="lv-LV" w:eastAsia="lv-LV"/>
              </w:rPr>
              <w:t>nāts</w:t>
            </w:r>
          </w:p>
        </w:tc>
        <w:tc>
          <w:tcPr>
            <w:tcW w:w="1134" w:type="dxa"/>
            <w:tcBorders>
              <w:top w:val="nil"/>
              <w:left w:val="nil"/>
              <w:bottom w:val="single" w:sz="4" w:space="0" w:color="000000"/>
              <w:right w:val="single" w:sz="4" w:space="0" w:color="000000"/>
            </w:tcBorders>
            <w:shd w:val="clear" w:color="FFFFCC" w:fill="F2F2F2"/>
            <w:vAlign w:val="center"/>
            <w:hideMark/>
          </w:tcPr>
          <w:p w14:paraId="4BCF2CD1" w14:textId="77777777" w:rsidR="00BF6068" w:rsidRPr="00E32CBD" w:rsidRDefault="00BF6068" w:rsidP="000313ED">
            <w:pPr>
              <w:jc w:val="center"/>
              <w:rPr>
                <w:lang w:val="lv-LV" w:eastAsia="lv-LV"/>
              </w:rPr>
            </w:pPr>
            <w:r w:rsidRPr="00E32CBD">
              <w:rPr>
                <w:lang w:val="lv-LV" w:eastAsia="lv-LV"/>
              </w:rPr>
              <w:t>ar izmaiņām</w:t>
            </w:r>
          </w:p>
        </w:tc>
        <w:tc>
          <w:tcPr>
            <w:tcW w:w="992" w:type="dxa"/>
            <w:tcBorders>
              <w:top w:val="nil"/>
              <w:left w:val="nil"/>
              <w:bottom w:val="single" w:sz="4" w:space="0" w:color="000000"/>
              <w:right w:val="nil"/>
            </w:tcBorders>
            <w:shd w:val="clear" w:color="FFFFCC" w:fill="F2F2F2"/>
            <w:vAlign w:val="center"/>
            <w:hideMark/>
          </w:tcPr>
          <w:p w14:paraId="65F725F7" w14:textId="77777777" w:rsidR="00BF6068" w:rsidRPr="00E32CBD" w:rsidRDefault="00BF6068" w:rsidP="000313ED">
            <w:pPr>
              <w:jc w:val="center"/>
              <w:rPr>
                <w:lang w:val="lv-LV" w:eastAsia="lv-LV"/>
              </w:rPr>
            </w:pPr>
            <w:r w:rsidRPr="00E32CBD">
              <w:rPr>
                <w:lang w:val="lv-LV" w:eastAsia="lv-LV"/>
              </w:rPr>
              <w:t>izmaiņas</w:t>
            </w:r>
            <w:r w:rsidRPr="00E32CBD">
              <w:rPr>
                <w:lang w:val="lv-LV" w:eastAsia="lv-LV"/>
              </w:rPr>
              <w:br/>
              <w:t>(2.– 1.)</w:t>
            </w:r>
          </w:p>
        </w:tc>
        <w:tc>
          <w:tcPr>
            <w:tcW w:w="992" w:type="dxa"/>
            <w:vMerge/>
            <w:tcBorders>
              <w:top w:val="nil"/>
              <w:left w:val="single" w:sz="4" w:space="0" w:color="000000"/>
              <w:bottom w:val="single" w:sz="4" w:space="0" w:color="000000"/>
              <w:right w:val="single" w:sz="4" w:space="0" w:color="000000"/>
            </w:tcBorders>
            <w:vAlign w:val="center"/>
            <w:hideMark/>
          </w:tcPr>
          <w:p w14:paraId="55785EFA" w14:textId="77777777" w:rsidR="00BF6068" w:rsidRPr="00E32CBD" w:rsidRDefault="00BF6068" w:rsidP="000313ED">
            <w:pPr>
              <w:rPr>
                <w:lang w:val="lv-LV" w:eastAsia="lv-LV"/>
              </w:rPr>
            </w:pPr>
          </w:p>
        </w:tc>
        <w:tc>
          <w:tcPr>
            <w:tcW w:w="993" w:type="dxa"/>
            <w:tcBorders>
              <w:top w:val="nil"/>
              <w:left w:val="nil"/>
              <w:bottom w:val="single" w:sz="4" w:space="0" w:color="000000"/>
              <w:right w:val="single" w:sz="4" w:space="0" w:color="000000"/>
            </w:tcBorders>
            <w:shd w:val="clear" w:color="FFFFCC" w:fill="F2F2F2"/>
            <w:vAlign w:val="center"/>
            <w:hideMark/>
          </w:tcPr>
          <w:p w14:paraId="1C09E723" w14:textId="77777777" w:rsidR="00E94829" w:rsidRDefault="00BF6068" w:rsidP="000313ED">
            <w:pPr>
              <w:jc w:val="center"/>
              <w:rPr>
                <w:lang w:val="lv-LV" w:eastAsia="lv-LV"/>
              </w:rPr>
            </w:pPr>
            <w:r w:rsidRPr="00E32CBD">
              <w:rPr>
                <w:lang w:val="lv-LV" w:eastAsia="lv-LV"/>
              </w:rPr>
              <w:t>likumā/</w:t>
            </w:r>
          </w:p>
          <w:p w14:paraId="14B94FA4" w14:textId="77777777" w:rsidR="00350D79" w:rsidRDefault="00BF6068" w:rsidP="000313ED">
            <w:pPr>
              <w:jc w:val="center"/>
              <w:rPr>
                <w:lang w:val="lv-LV" w:eastAsia="lv-LV"/>
              </w:rPr>
            </w:pPr>
            <w:r w:rsidRPr="00E32CBD">
              <w:rPr>
                <w:lang w:val="lv-LV" w:eastAsia="lv-LV"/>
              </w:rPr>
              <w:t>plānā gadam apstipri</w:t>
            </w:r>
          </w:p>
          <w:p w14:paraId="05E08C64" w14:textId="0B3F4150" w:rsidR="00BF6068" w:rsidRPr="00E32CBD" w:rsidRDefault="00BF6068" w:rsidP="000313ED">
            <w:pPr>
              <w:jc w:val="center"/>
              <w:rPr>
                <w:lang w:val="lv-LV" w:eastAsia="lv-LV"/>
              </w:rPr>
            </w:pPr>
            <w:r w:rsidRPr="00E32CBD">
              <w:rPr>
                <w:lang w:val="lv-LV" w:eastAsia="lv-LV"/>
              </w:rPr>
              <w:t>nāto</w:t>
            </w:r>
            <w:r w:rsidRPr="00E32CBD">
              <w:rPr>
                <w:lang w:val="lv-LV" w:eastAsia="lv-LV"/>
              </w:rPr>
              <w:br/>
              <w:t>(4. – 1.)</w:t>
            </w:r>
          </w:p>
        </w:tc>
        <w:tc>
          <w:tcPr>
            <w:tcW w:w="1275" w:type="dxa"/>
            <w:tcBorders>
              <w:top w:val="nil"/>
              <w:left w:val="nil"/>
              <w:bottom w:val="single" w:sz="4" w:space="0" w:color="000000"/>
              <w:right w:val="nil"/>
            </w:tcBorders>
            <w:shd w:val="clear" w:color="FFFFCC" w:fill="F2F2F2"/>
            <w:vAlign w:val="center"/>
            <w:hideMark/>
          </w:tcPr>
          <w:p w14:paraId="10C629B7" w14:textId="7E480501" w:rsidR="00E94829" w:rsidRDefault="00E94829" w:rsidP="000313ED">
            <w:pPr>
              <w:jc w:val="center"/>
              <w:rPr>
                <w:lang w:val="lv-LV" w:eastAsia="lv-LV"/>
              </w:rPr>
            </w:pPr>
            <w:r w:rsidRPr="00E94829">
              <w:rPr>
                <w:lang w:val="lv-LV" w:eastAsia="lv-LV"/>
              </w:rPr>
              <w:t>L</w:t>
            </w:r>
            <w:r w:rsidR="00BF6068" w:rsidRPr="00E32CBD">
              <w:rPr>
                <w:lang w:val="lv-LV" w:eastAsia="lv-LV"/>
              </w:rPr>
              <w:t>ikumu</w:t>
            </w:r>
          </w:p>
          <w:p w14:paraId="12769D91" w14:textId="3C11C52D" w:rsidR="00BF6068" w:rsidRPr="00E32CBD" w:rsidRDefault="00BF6068" w:rsidP="000313ED">
            <w:pPr>
              <w:jc w:val="center"/>
              <w:rPr>
                <w:lang w:val="lv-LV" w:eastAsia="lv-LV"/>
              </w:rPr>
            </w:pPr>
            <w:r w:rsidRPr="00E32CBD">
              <w:rPr>
                <w:lang w:val="lv-LV" w:eastAsia="lv-LV"/>
              </w:rPr>
              <w:t>/plānu gadam ar izmaiņām</w:t>
            </w:r>
            <w:r w:rsidRPr="00E32CBD">
              <w:rPr>
                <w:lang w:val="lv-LV" w:eastAsia="lv-LV"/>
              </w:rPr>
              <w:br/>
              <w:t>(4. – 2.)</w:t>
            </w:r>
          </w:p>
        </w:tc>
        <w:tc>
          <w:tcPr>
            <w:tcW w:w="1134" w:type="dxa"/>
            <w:vMerge/>
            <w:tcBorders>
              <w:top w:val="nil"/>
              <w:left w:val="single" w:sz="4" w:space="0" w:color="000000"/>
              <w:bottom w:val="single" w:sz="4" w:space="0" w:color="000000"/>
              <w:right w:val="single" w:sz="4" w:space="0" w:color="000000"/>
            </w:tcBorders>
            <w:vAlign w:val="center"/>
            <w:hideMark/>
          </w:tcPr>
          <w:p w14:paraId="6B8770DB" w14:textId="77777777" w:rsidR="00BF6068" w:rsidRPr="004D03F0" w:rsidRDefault="00BF6068" w:rsidP="000313ED">
            <w:pPr>
              <w:rPr>
                <w:lang w:eastAsia="lv-LV"/>
              </w:rPr>
            </w:pPr>
          </w:p>
        </w:tc>
      </w:tr>
      <w:tr w:rsidR="00E94829" w:rsidRPr="004D03F0" w14:paraId="0155C5EB" w14:textId="77777777" w:rsidTr="00E32CBD">
        <w:trPr>
          <w:trHeight w:val="300"/>
        </w:trPr>
        <w:tc>
          <w:tcPr>
            <w:tcW w:w="1560" w:type="dxa"/>
            <w:tcBorders>
              <w:top w:val="nil"/>
              <w:left w:val="single" w:sz="4" w:space="0" w:color="000000"/>
              <w:bottom w:val="nil"/>
              <w:right w:val="single" w:sz="4" w:space="0" w:color="000000"/>
            </w:tcBorders>
            <w:shd w:val="clear" w:color="FFFFCC" w:fill="F2F2F2"/>
            <w:vAlign w:val="center"/>
            <w:hideMark/>
          </w:tcPr>
          <w:p w14:paraId="402726D4" w14:textId="77777777" w:rsidR="00BF6068" w:rsidRPr="00E32CBD" w:rsidRDefault="00BF6068" w:rsidP="000313ED">
            <w:pPr>
              <w:jc w:val="center"/>
              <w:rPr>
                <w:lang w:val="lv-LV" w:eastAsia="lv-LV"/>
              </w:rPr>
            </w:pPr>
            <w:r w:rsidRPr="00E32CBD">
              <w:rPr>
                <w:lang w:val="lv-LV" w:eastAsia="lv-LV"/>
              </w:rPr>
              <w:t>B</w:t>
            </w:r>
          </w:p>
        </w:tc>
        <w:tc>
          <w:tcPr>
            <w:tcW w:w="992" w:type="dxa"/>
            <w:tcBorders>
              <w:top w:val="nil"/>
              <w:left w:val="nil"/>
              <w:bottom w:val="nil"/>
              <w:right w:val="single" w:sz="4" w:space="0" w:color="000000"/>
            </w:tcBorders>
            <w:shd w:val="clear" w:color="FFFFCC" w:fill="F2F2F2"/>
            <w:noWrap/>
            <w:vAlign w:val="center"/>
            <w:hideMark/>
          </w:tcPr>
          <w:p w14:paraId="39097612" w14:textId="77777777" w:rsidR="00BF6068" w:rsidRPr="00E32CBD" w:rsidRDefault="00BF6068" w:rsidP="000313ED">
            <w:pPr>
              <w:jc w:val="center"/>
              <w:rPr>
                <w:lang w:val="lv-LV" w:eastAsia="lv-LV"/>
              </w:rPr>
            </w:pPr>
            <w:r w:rsidRPr="00E32CBD">
              <w:rPr>
                <w:lang w:val="lv-LV" w:eastAsia="lv-LV"/>
              </w:rPr>
              <w:t>1</w:t>
            </w:r>
          </w:p>
        </w:tc>
        <w:tc>
          <w:tcPr>
            <w:tcW w:w="1134" w:type="dxa"/>
            <w:tcBorders>
              <w:top w:val="nil"/>
              <w:left w:val="nil"/>
              <w:bottom w:val="nil"/>
              <w:right w:val="single" w:sz="4" w:space="0" w:color="000000"/>
            </w:tcBorders>
            <w:shd w:val="clear" w:color="FFFFCC" w:fill="F2F2F2"/>
            <w:noWrap/>
            <w:vAlign w:val="center"/>
            <w:hideMark/>
          </w:tcPr>
          <w:p w14:paraId="3B036F53" w14:textId="77777777" w:rsidR="00BF6068" w:rsidRPr="00E32CBD" w:rsidRDefault="00BF6068" w:rsidP="000313ED">
            <w:pPr>
              <w:jc w:val="center"/>
              <w:rPr>
                <w:lang w:val="lv-LV" w:eastAsia="lv-LV"/>
              </w:rPr>
            </w:pPr>
            <w:r w:rsidRPr="00E32CBD">
              <w:rPr>
                <w:lang w:val="lv-LV" w:eastAsia="lv-LV"/>
              </w:rPr>
              <w:t>2</w:t>
            </w:r>
          </w:p>
        </w:tc>
        <w:tc>
          <w:tcPr>
            <w:tcW w:w="992" w:type="dxa"/>
            <w:tcBorders>
              <w:top w:val="nil"/>
              <w:left w:val="nil"/>
              <w:bottom w:val="nil"/>
              <w:right w:val="single" w:sz="4" w:space="0" w:color="000000"/>
            </w:tcBorders>
            <w:shd w:val="clear" w:color="FFFFCC" w:fill="F2F2F2"/>
            <w:noWrap/>
            <w:vAlign w:val="center"/>
            <w:hideMark/>
          </w:tcPr>
          <w:p w14:paraId="0DD29461" w14:textId="77777777" w:rsidR="00BF6068" w:rsidRPr="00E32CBD" w:rsidRDefault="00BF6068" w:rsidP="000313ED">
            <w:pPr>
              <w:jc w:val="center"/>
              <w:rPr>
                <w:lang w:val="lv-LV" w:eastAsia="lv-LV"/>
              </w:rPr>
            </w:pPr>
            <w:r w:rsidRPr="00E32CBD">
              <w:rPr>
                <w:lang w:val="lv-LV" w:eastAsia="lv-LV"/>
              </w:rPr>
              <w:t>3</w:t>
            </w:r>
          </w:p>
        </w:tc>
        <w:tc>
          <w:tcPr>
            <w:tcW w:w="992" w:type="dxa"/>
            <w:tcBorders>
              <w:top w:val="nil"/>
              <w:left w:val="nil"/>
              <w:bottom w:val="nil"/>
              <w:right w:val="single" w:sz="4" w:space="0" w:color="000000"/>
            </w:tcBorders>
            <w:shd w:val="clear" w:color="FFFFCC" w:fill="F2F2F2"/>
            <w:noWrap/>
            <w:vAlign w:val="center"/>
            <w:hideMark/>
          </w:tcPr>
          <w:p w14:paraId="6292FCD1" w14:textId="77777777" w:rsidR="00BF6068" w:rsidRPr="00E32CBD" w:rsidRDefault="00BF6068" w:rsidP="000313ED">
            <w:pPr>
              <w:jc w:val="center"/>
              <w:rPr>
                <w:lang w:val="lv-LV" w:eastAsia="lv-LV"/>
              </w:rPr>
            </w:pPr>
            <w:r w:rsidRPr="00E32CBD">
              <w:rPr>
                <w:lang w:val="lv-LV" w:eastAsia="lv-LV"/>
              </w:rPr>
              <w:t>4</w:t>
            </w:r>
          </w:p>
        </w:tc>
        <w:tc>
          <w:tcPr>
            <w:tcW w:w="993" w:type="dxa"/>
            <w:tcBorders>
              <w:top w:val="nil"/>
              <w:left w:val="nil"/>
              <w:bottom w:val="nil"/>
              <w:right w:val="single" w:sz="4" w:space="0" w:color="000000"/>
            </w:tcBorders>
            <w:shd w:val="clear" w:color="FFFFCC" w:fill="F2F2F2"/>
            <w:noWrap/>
            <w:vAlign w:val="center"/>
            <w:hideMark/>
          </w:tcPr>
          <w:p w14:paraId="3BF9C4E1" w14:textId="77777777" w:rsidR="00BF6068" w:rsidRPr="00E32CBD" w:rsidRDefault="00BF6068" w:rsidP="000313ED">
            <w:pPr>
              <w:jc w:val="center"/>
              <w:rPr>
                <w:lang w:val="lv-LV" w:eastAsia="lv-LV"/>
              </w:rPr>
            </w:pPr>
            <w:r w:rsidRPr="00E32CBD">
              <w:rPr>
                <w:lang w:val="lv-LV" w:eastAsia="lv-LV"/>
              </w:rPr>
              <w:t>5</w:t>
            </w:r>
          </w:p>
        </w:tc>
        <w:tc>
          <w:tcPr>
            <w:tcW w:w="1275" w:type="dxa"/>
            <w:tcBorders>
              <w:top w:val="nil"/>
              <w:left w:val="nil"/>
              <w:bottom w:val="nil"/>
              <w:right w:val="single" w:sz="4" w:space="0" w:color="000000"/>
            </w:tcBorders>
            <w:shd w:val="clear" w:color="FFFFCC" w:fill="F2F2F2"/>
            <w:noWrap/>
            <w:vAlign w:val="center"/>
            <w:hideMark/>
          </w:tcPr>
          <w:p w14:paraId="7802B53D" w14:textId="77777777" w:rsidR="00BF6068" w:rsidRPr="00E32CBD" w:rsidRDefault="00BF6068" w:rsidP="000313ED">
            <w:pPr>
              <w:jc w:val="center"/>
              <w:rPr>
                <w:lang w:val="lv-LV" w:eastAsia="lv-LV"/>
              </w:rPr>
            </w:pPr>
            <w:r w:rsidRPr="00E32CBD">
              <w:rPr>
                <w:lang w:val="lv-LV" w:eastAsia="lv-LV"/>
              </w:rPr>
              <w:t>6</w:t>
            </w:r>
          </w:p>
        </w:tc>
        <w:tc>
          <w:tcPr>
            <w:tcW w:w="1134" w:type="dxa"/>
            <w:tcBorders>
              <w:top w:val="nil"/>
              <w:left w:val="nil"/>
              <w:bottom w:val="nil"/>
              <w:right w:val="single" w:sz="4" w:space="0" w:color="000000"/>
            </w:tcBorders>
            <w:shd w:val="clear" w:color="FFFFCC" w:fill="F2F2F2"/>
            <w:noWrap/>
            <w:vAlign w:val="center"/>
            <w:hideMark/>
          </w:tcPr>
          <w:p w14:paraId="1AEFECA2" w14:textId="77777777" w:rsidR="00BF6068" w:rsidRPr="004D03F0" w:rsidRDefault="00BF6068" w:rsidP="000313ED">
            <w:pPr>
              <w:jc w:val="center"/>
              <w:rPr>
                <w:lang w:eastAsia="lv-LV"/>
              </w:rPr>
            </w:pPr>
            <w:r w:rsidRPr="004D03F0">
              <w:rPr>
                <w:lang w:eastAsia="lv-LV"/>
              </w:rPr>
              <w:t>7</w:t>
            </w:r>
          </w:p>
        </w:tc>
      </w:tr>
      <w:tr w:rsidR="00E94829" w:rsidRPr="004D03F0" w14:paraId="7C39901D" w14:textId="77777777" w:rsidTr="00E32CBD">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66B49" w14:textId="77777777" w:rsidR="00BF6068" w:rsidRPr="00E32CBD" w:rsidRDefault="00BF6068" w:rsidP="000313ED">
            <w:pPr>
              <w:rPr>
                <w:b/>
                <w:bCs/>
                <w:lang w:val="lv-LV" w:eastAsia="lv-LV"/>
              </w:rPr>
            </w:pPr>
            <w:r w:rsidRPr="00E32CBD">
              <w:rPr>
                <w:b/>
                <w:bCs/>
                <w:lang w:val="lv-LV" w:eastAsia="lv-LV"/>
              </w:rPr>
              <w:t>IEŅĒMUMI KOPĀ</w:t>
            </w:r>
          </w:p>
        </w:tc>
        <w:tc>
          <w:tcPr>
            <w:tcW w:w="992" w:type="dxa"/>
            <w:tcBorders>
              <w:top w:val="single" w:sz="4" w:space="0" w:color="000000"/>
              <w:left w:val="nil"/>
              <w:bottom w:val="single" w:sz="4" w:space="0" w:color="auto"/>
              <w:right w:val="single" w:sz="4" w:space="0" w:color="000000"/>
            </w:tcBorders>
            <w:shd w:val="clear" w:color="auto" w:fill="auto"/>
            <w:noWrap/>
            <w:vAlign w:val="center"/>
            <w:hideMark/>
          </w:tcPr>
          <w:p w14:paraId="6F9EC215" w14:textId="77777777" w:rsidR="00BF6068" w:rsidRPr="00E32CBD" w:rsidRDefault="00BF6068" w:rsidP="000313ED">
            <w:pPr>
              <w:jc w:val="right"/>
              <w:rPr>
                <w:b/>
                <w:bCs/>
                <w:lang w:val="lv-LV" w:eastAsia="lv-LV"/>
              </w:rPr>
            </w:pPr>
            <w:r w:rsidRPr="00E32CBD">
              <w:rPr>
                <w:b/>
                <w:bCs/>
                <w:lang w:val="lv-LV" w:eastAsia="lv-LV"/>
              </w:rPr>
              <w:t>264 971</w:t>
            </w:r>
          </w:p>
        </w:tc>
        <w:tc>
          <w:tcPr>
            <w:tcW w:w="1134" w:type="dxa"/>
            <w:tcBorders>
              <w:top w:val="single" w:sz="4" w:space="0" w:color="000000"/>
              <w:left w:val="nil"/>
              <w:bottom w:val="single" w:sz="4" w:space="0" w:color="auto"/>
              <w:right w:val="single" w:sz="4" w:space="0" w:color="000000"/>
            </w:tcBorders>
            <w:shd w:val="clear" w:color="auto" w:fill="auto"/>
            <w:noWrap/>
            <w:vAlign w:val="center"/>
            <w:hideMark/>
          </w:tcPr>
          <w:p w14:paraId="3888A0E2" w14:textId="77777777" w:rsidR="00BF6068" w:rsidRPr="00E32CBD" w:rsidRDefault="00BF6068" w:rsidP="000313ED">
            <w:pPr>
              <w:jc w:val="right"/>
              <w:rPr>
                <w:b/>
                <w:bCs/>
                <w:lang w:val="lv-LV" w:eastAsia="lv-LV"/>
              </w:rPr>
            </w:pPr>
            <w:r w:rsidRPr="00E32CBD">
              <w:rPr>
                <w:b/>
                <w:bCs/>
                <w:lang w:val="lv-LV" w:eastAsia="lv-LV"/>
              </w:rPr>
              <w:t>282 058</w:t>
            </w:r>
          </w:p>
        </w:tc>
        <w:tc>
          <w:tcPr>
            <w:tcW w:w="992" w:type="dxa"/>
            <w:tcBorders>
              <w:top w:val="single" w:sz="4" w:space="0" w:color="000000"/>
              <w:left w:val="nil"/>
              <w:bottom w:val="single" w:sz="4" w:space="0" w:color="auto"/>
              <w:right w:val="single" w:sz="4" w:space="0" w:color="000000"/>
            </w:tcBorders>
            <w:shd w:val="clear" w:color="auto" w:fill="auto"/>
            <w:noWrap/>
            <w:vAlign w:val="center"/>
            <w:hideMark/>
          </w:tcPr>
          <w:p w14:paraId="6C90BE50" w14:textId="77777777" w:rsidR="00BF6068" w:rsidRPr="00E32CBD" w:rsidRDefault="00BF6068" w:rsidP="000313ED">
            <w:pPr>
              <w:jc w:val="right"/>
              <w:rPr>
                <w:b/>
                <w:bCs/>
                <w:lang w:val="lv-LV" w:eastAsia="lv-LV"/>
              </w:rPr>
            </w:pPr>
            <w:r w:rsidRPr="00E32CBD">
              <w:rPr>
                <w:b/>
                <w:bCs/>
                <w:lang w:val="lv-LV" w:eastAsia="lv-LV"/>
              </w:rPr>
              <w:t>17 087</w:t>
            </w:r>
          </w:p>
        </w:tc>
        <w:tc>
          <w:tcPr>
            <w:tcW w:w="992" w:type="dxa"/>
            <w:tcBorders>
              <w:top w:val="single" w:sz="4" w:space="0" w:color="000000"/>
              <w:left w:val="nil"/>
              <w:bottom w:val="single" w:sz="4" w:space="0" w:color="auto"/>
              <w:right w:val="single" w:sz="4" w:space="0" w:color="000000"/>
            </w:tcBorders>
            <w:shd w:val="clear" w:color="auto" w:fill="auto"/>
            <w:noWrap/>
            <w:vAlign w:val="center"/>
            <w:hideMark/>
          </w:tcPr>
          <w:p w14:paraId="07E1F675" w14:textId="77777777" w:rsidR="00BF6068" w:rsidRPr="00E32CBD" w:rsidRDefault="00BF6068" w:rsidP="000313ED">
            <w:pPr>
              <w:jc w:val="right"/>
              <w:rPr>
                <w:b/>
                <w:bCs/>
                <w:lang w:val="lv-LV" w:eastAsia="lv-LV"/>
              </w:rPr>
            </w:pPr>
            <w:r w:rsidRPr="00E32CBD">
              <w:rPr>
                <w:b/>
                <w:bCs/>
                <w:lang w:val="lv-LV" w:eastAsia="lv-LV"/>
              </w:rPr>
              <w:t>275 518</w:t>
            </w:r>
          </w:p>
        </w:tc>
        <w:tc>
          <w:tcPr>
            <w:tcW w:w="993" w:type="dxa"/>
            <w:tcBorders>
              <w:top w:val="single" w:sz="4" w:space="0" w:color="000000"/>
              <w:left w:val="nil"/>
              <w:bottom w:val="single" w:sz="4" w:space="0" w:color="auto"/>
              <w:right w:val="single" w:sz="4" w:space="0" w:color="000000"/>
            </w:tcBorders>
            <w:shd w:val="clear" w:color="auto" w:fill="auto"/>
            <w:noWrap/>
            <w:vAlign w:val="center"/>
            <w:hideMark/>
          </w:tcPr>
          <w:p w14:paraId="02B88F7E" w14:textId="77777777" w:rsidR="00BF6068" w:rsidRPr="00E32CBD" w:rsidRDefault="00BF6068" w:rsidP="000313ED">
            <w:pPr>
              <w:jc w:val="right"/>
              <w:rPr>
                <w:b/>
                <w:bCs/>
                <w:lang w:val="lv-LV" w:eastAsia="lv-LV"/>
              </w:rPr>
            </w:pPr>
            <w:r w:rsidRPr="00E32CBD">
              <w:rPr>
                <w:b/>
                <w:bCs/>
                <w:lang w:val="lv-LV" w:eastAsia="lv-LV"/>
              </w:rPr>
              <w:t>10 547</w:t>
            </w:r>
          </w:p>
        </w:tc>
        <w:tc>
          <w:tcPr>
            <w:tcW w:w="1275" w:type="dxa"/>
            <w:tcBorders>
              <w:top w:val="single" w:sz="4" w:space="0" w:color="000000"/>
              <w:left w:val="nil"/>
              <w:bottom w:val="single" w:sz="4" w:space="0" w:color="auto"/>
              <w:right w:val="single" w:sz="4" w:space="0" w:color="000000"/>
            </w:tcBorders>
            <w:shd w:val="clear" w:color="auto" w:fill="auto"/>
            <w:noWrap/>
            <w:vAlign w:val="center"/>
            <w:hideMark/>
          </w:tcPr>
          <w:p w14:paraId="7D6595F5" w14:textId="77777777" w:rsidR="00BF6068" w:rsidRPr="00E32CBD" w:rsidRDefault="00BF6068" w:rsidP="000313ED">
            <w:pPr>
              <w:jc w:val="right"/>
              <w:rPr>
                <w:b/>
                <w:bCs/>
                <w:lang w:val="lv-LV" w:eastAsia="lv-LV"/>
              </w:rPr>
            </w:pPr>
            <w:r w:rsidRPr="00E32CBD">
              <w:rPr>
                <w:b/>
                <w:bCs/>
                <w:lang w:val="lv-LV" w:eastAsia="lv-LV"/>
              </w:rPr>
              <w:t>-6 540</w:t>
            </w:r>
          </w:p>
        </w:tc>
        <w:tc>
          <w:tcPr>
            <w:tcW w:w="1134" w:type="dxa"/>
            <w:tcBorders>
              <w:top w:val="single" w:sz="4" w:space="0" w:color="000000"/>
              <w:left w:val="nil"/>
              <w:bottom w:val="single" w:sz="4" w:space="0" w:color="auto"/>
              <w:right w:val="single" w:sz="4" w:space="0" w:color="000000"/>
            </w:tcBorders>
            <w:shd w:val="clear" w:color="auto" w:fill="auto"/>
            <w:noWrap/>
            <w:vAlign w:val="center"/>
            <w:hideMark/>
          </w:tcPr>
          <w:p w14:paraId="3D36D942" w14:textId="77777777" w:rsidR="00BF6068" w:rsidRPr="004D03F0" w:rsidRDefault="00BF6068" w:rsidP="000313ED">
            <w:pPr>
              <w:jc w:val="right"/>
              <w:rPr>
                <w:b/>
                <w:bCs/>
                <w:lang w:eastAsia="lv-LV"/>
              </w:rPr>
            </w:pPr>
            <w:r w:rsidRPr="004D03F0">
              <w:rPr>
                <w:b/>
                <w:bCs/>
                <w:lang w:eastAsia="lv-LV"/>
              </w:rPr>
              <w:t>281 886</w:t>
            </w:r>
          </w:p>
        </w:tc>
      </w:tr>
      <w:tr w:rsidR="00E94829" w:rsidRPr="004D03F0" w14:paraId="1CBDF2AF" w14:textId="77777777" w:rsidTr="00E32CBD">
        <w:trPr>
          <w:trHeight w:val="300"/>
        </w:trPr>
        <w:tc>
          <w:tcPr>
            <w:tcW w:w="1560" w:type="dxa"/>
            <w:tcBorders>
              <w:top w:val="nil"/>
              <w:left w:val="single" w:sz="4" w:space="0" w:color="000000"/>
              <w:bottom w:val="single" w:sz="4" w:space="0" w:color="000000"/>
              <w:right w:val="single" w:sz="4" w:space="0" w:color="auto"/>
            </w:tcBorders>
            <w:shd w:val="clear" w:color="auto" w:fill="auto"/>
            <w:vAlign w:val="center"/>
            <w:hideMark/>
          </w:tcPr>
          <w:p w14:paraId="475AB241" w14:textId="77777777" w:rsidR="00BF6068" w:rsidRPr="00E32CBD" w:rsidRDefault="00BF6068" w:rsidP="000313ED">
            <w:pPr>
              <w:rPr>
                <w:b/>
                <w:bCs/>
                <w:lang w:val="lv-LV" w:eastAsia="lv-LV"/>
              </w:rPr>
            </w:pPr>
            <w:r w:rsidRPr="00E32CBD">
              <w:rPr>
                <w:b/>
                <w:bCs/>
                <w:lang w:val="lv-LV" w:eastAsia="lv-LV"/>
              </w:rPr>
              <w:t>Maksas pakalpojumi un citi pašu ieņēmumi</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53C0E" w14:textId="77777777" w:rsidR="00BF6068" w:rsidRPr="00E32CBD" w:rsidRDefault="00BF6068" w:rsidP="000313ED">
            <w:pPr>
              <w:jc w:val="right"/>
              <w:rPr>
                <w:b/>
                <w:bCs/>
                <w:lang w:val="lv-LV" w:eastAsia="lv-LV"/>
              </w:rPr>
            </w:pPr>
            <w:r w:rsidRPr="00E32CBD">
              <w:rPr>
                <w:b/>
                <w:bCs/>
                <w:lang w:val="lv-LV" w:eastAsia="lv-LV"/>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DDA20" w14:textId="77777777" w:rsidR="00BF6068" w:rsidRPr="00E32CBD" w:rsidRDefault="00BF6068" w:rsidP="000313ED">
            <w:pPr>
              <w:jc w:val="right"/>
              <w:rPr>
                <w:b/>
                <w:bCs/>
                <w:lang w:val="lv-LV" w:eastAsia="lv-LV"/>
              </w:rPr>
            </w:pPr>
            <w:r w:rsidRPr="00E32CBD">
              <w:rPr>
                <w:b/>
                <w:bCs/>
                <w:lang w:val="lv-LV" w:eastAsia="lv-LV"/>
              </w:rPr>
              <w:t>178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5CCF8" w14:textId="77777777" w:rsidR="00BF6068" w:rsidRPr="00E32CBD" w:rsidRDefault="00BF6068" w:rsidP="000313ED">
            <w:pPr>
              <w:jc w:val="right"/>
              <w:rPr>
                <w:b/>
                <w:bCs/>
                <w:lang w:val="lv-LV" w:eastAsia="lv-LV"/>
              </w:rPr>
            </w:pPr>
            <w:r w:rsidRPr="00E32CBD">
              <w:rPr>
                <w:b/>
                <w:bCs/>
                <w:lang w:val="lv-LV" w:eastAsia="lv-LV"/>
              </w:rPr>
              <w:t>170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55402" w14:textId="77777777" w:rsidR="00BF6068" w:rsidRPr="00E32CBD" w:rsidRDefault="00BF6068" w:rsidP="000313ED">
            <w:pPr>
              <w:jc w:val="right"/>
              <w:rPr>
                <w:b/>
                <w:bCs/>
                <w:lang w:val="lv-LV" w:eastAsia="lv-LV"/>
              </w:rPr>
            </w:pPr>
            <w:r w:rsidRPr="00E32CBD">
              <w:rPr>
                <w:b/>
                <w:bCs/>
                <w:lang w:val="lv-LV" w:eastAsia="lv-LV"/>
              </w:rPr>
              <w:t>177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4ABC5" w14:textId="77777777" w:rsidR="00BF6068" w:rsidRPr="00E32CBD" w:rsidRDefault="00BF6068" w:rsidP="000313ED">
            <w:pPr>
              <w:jc w:val="right"/>
              <w:rPr>
                <w:b/>
                <w:bCs/>
                <w:lang w:val="lv-LV" w:eastAsia="lv-LV"/>
              </w:rPr>
            </w:pPr>
            <w:r w:rsidRPr="00E32CBD">
              <w:rPr>
                <w:b/>
                <w:bCs/>
                <w:lang w:val="lv-LV" w:eastAsia="lv-LV"/>
              </w:rPr>
              <w:t>169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E4C47" w14:textId="77777777" w:rsidR="00BF6068" w:rsidRPr="00E32CBD" w:rsidRDefault="00BF6068" w:rsidP="000313ED">
            <w:pPr>
              <w:jc w:val="right"/>
              <w:rPr>
                <w:b/>
                <w:bCs/>
                <w:lang w:val="lv-LV" w:eastAsia="lv-LV"/>
              </w:rPr>
            </w:pPr>
            <w:r w:rsidRPr="00E32CBD">
              <w:rPr>
                <w:b/>
                <w:bCs/>
                <w:lang w:val="lv-LV" w:eastAsia="lv-LV"/>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123F9" w14:textId="77777777" w:rsidR="00BF6068" w:rsidRPr="004D03F0" w:rsidRDefault="00BF6068" w:rsidP="000313ED">
            <w:pPr>
              <w:jc w:val="right"/>
              <w:rPr>
                <w:b/>
                <w:bCs/>
                <w:lang w:eastAsia="lv-LV"/>
              </w:rPr>
            </w:pPr>
            <w:r w:rsidRPr="004D03F0">
              <w:rPr>
                <w:b/>
                <w:bCs/>
                <w:lang w:eastAsia="lv-LV"/>
              </w:rPr>
              <w:t>0</w:t>
            </w:r>
          </w:p>
        </w:tc>
      </w:tr>
      <w:tr w:rsidR="00E94829" w:rsidRPr="004D03F0" w14:paraId="10FF64FA" w14:textId="77777777" w:rsidTr="00E32CBD">
        <w:trPr>
          <w:trHeight w:val="510"/>
        </w:trPr>
        <w:tc>
          <w:tcPr>
            <w:tcW w:w="1560" w:type="dxa"/>
            <w:tcBorders>
              <w:top w:val="nil"/>
              <w:left w:val="single" w:sz="4" w:space="0" w:color="000000"/>
              <w:bottom w:val="single" w:sz="4" w:space="0" w:color="000000"/>
              <w:right w:val="single" w:sz="4" w:space="0" w:color="000000"/>
            </w:tcBorders>
            <w:shd w:val="clear" w:color="auto" w:fill="auto"/>
            <w:vAlign w:val="center"/>
            <w:hideMark/>
          </w:tcPr>
          <w:p w14:paraId="3E13D45A" w14:textId="77777777" w:rsidR="00BF6068" w:rsidRPr="00E32CBD" w:rsidRDefault="00BF6068" w:rsidP="00E32CBD">
            <w:pPr>
              <w:rPr>
                <w:lang w:val="lv-LV" w:eastAsia="lv-LV"/>
              </w:rPr>
            </w:pPr>
            <w:r w:rsidRPr="00E32CBD">
              <w:rPr>
                <w:lang w:val="lv-LV" w:eastAsia="lv-LV"/>
              </w:rPr>
              <w:t>Pašvaldības un tās iestāžu savstarpējie transferti</w:t>
            </w:r>
          </w:p>
        </w:tc>
        <w:tc>
          <w:tcPr>
            <w:tcW w:w="992" w:type="dxa"/>
            <w:tcBorders>
              <w:top w:val="single" w:sz="4" w:space="0" w:color="auto"/>
              <w:left w:val="nil"/>
              <w:bottom w:val="single" w:sz="4" w:space="0" w:color="000000"/>
              <w:right w:val="single" w:sz="4" w:space="0" w:color="000000"/>
            </w:tcBorders>
            <w:shd w:val="clear" w:color="auto" w:fill="auto"/>
            <w:noWrap/>
            <w:vAlign w:val="center"/>
            <w:hideMark/>
          </w:tcPr>
          <w:p w14:paraId="19C6640E" w14:textId="77777777" w:rsidR="00BF6068" w:rsidRPr="00E32CBD" w:rsidRDefault="00BF6068" w:rsidP="000313ED">
            <w:pPr>
              <w:jc w:val="right"/>
              <w:rPr>
                <w:lang w:val="lv-LV" w:eastAsia="lv-LV"/>
              </w:rPr>
            </w:pPr>
            <w:r w:rsidRPr="00E32CBD">
              <w:rPr>
                <w:lang w:val="lv-LV" w:eastAsia="lv-LV"/>
              </w:rPr>
              <w:t>264 963</w:t>
            </w:r>
          </w:p>
        </w:tc>
        <w:tc>
          <w:tcPr>
            <w:tcW w:w="1134" w:type="dxa"/>
            <w:tcBorders>
              <w:top w:val="single" w:sz="4" w:space="0" w:color="auto"/>
              <w:left w:val="nil"/>
              <w:bottom w:val="single" w:sz="4" w:space="0" w:color="000000"/>
              <w:right w:val="single" w:sz="4" w:space="0" w:color="000000"/>
            </w:tcBorders>
            <w:shd w:val="clear" w:color="auto" w:fill="auto"/>
            <w:noWrap/>
            <w:vAlign w:val="center"/>
            <w:hideMark/>
          </w:tcPr>
          <w:p w14:paraId="6AF91B04" w14:textId="77777777" w:rsidR="00BF6068" w:rsidRPr="00E32CBD" w:rsidRDefault="00BF6068" w:rsidP="000313ED">
            <w:pPr>
              <w:jc w:val="right"/>
              <w:rPr>
                <w:lang w:val="lv-LV" w:eastAsia="lv-LV"/>
              </w:rPr>
            </w:pPr>
            <w:r w:rsidRPr="00E32CBD">
              <w:rPr>
                <w:lang w:val="lv-LV" w:eastAsia="lv-LV"/>
              </w:rPr>
              <w:t>281 880</w:t>
            </w:r>
          </w:p>
        </w:tc>
        <w:tc>
          <w:tcPr>
            <w:tcW w:w="992" w:type="dxa"/>
            <w:tcBorders>
              <w:top w:val="single" w:sz="4" w:space="0" w:color="auto"/>
              <w:left w:val="nil"/>
              <w:bottom w:val="single" w:sz="4" w:space="0" w:color="000000"/>
              <w:right w:val="single" w:sz="4" w:space="0" w:color="000000"/>
            </w:tcBorders>
            <w:shd w:val="clear" w:color="auto" w:fill="auto"/>
            <w:noWrap/>
            <w:vAlign w:val="center"/>
            <w:hideMark/>
          </w:tcPr>
          <w:p w14:paraId="718E4F8D" w14:textId="77777777" w:rsidR="00BF6068" w:rsidRPr="00E32CBD" w:rsidRDefault="00BF6068" w:rsidP="000313ED">
            <w:pPr>
              <w:jc w:val="right"/>
              <w:rPr>
                <w:lang w:val="lv-LV" w:eastAsia="lv-LV"/>
              </w:rPr>
            </w:pPr>
            <w:r w:rsidRPr="00E32CBD">
              <w:rPr>
                <w:lang w:val="lv-LV" w:eastAsia="lv-LV"/>
              </w:rPr>
              <w:t>16 917</w:t>
            </w:r>
          </w:p>
        </w:tc>
        <w:tc>
          <w:tcPr>
            <w:tcW w:w="992" w:type="dxa"/>
            <w:tcBorders>
              <w:top w:val="single" w:sz="4" w:space="0" w:color="auto"/>
              <w:left w:val="nil"/>
              <w:bottom w:val="single" w:sz="4" w:space="0" w:color="000000"/>
              <w:right w:val="single" w:sz="4" w:space="0" w:color="000000"/>
            </w:tcBorders>
            <w:shd w:val="clear" w:color="auto" w:fill="auto"/>
            <w:noWrap/>
            <w:vAlign w:val="center"/>
            <w:hideMark/>
          </w:tcPr>
          <w:p w14:paraId="7B8ED206" w14:textId="77777777" w:rsidR="00BF6068" w:rsidRPr="00E32CBD" w:rsidRDefault="00BF6068" w:rsidP="000313ED">
            <w:pPr>
              <w:jc w:val="right"/>
              <w:rPr>
                <w:lang w:val="lv-LV" w:eastAsia="lv-LV"/>
              </w:rPr>
            </w:pPr>
            <w:r w:rsidRPr="00E32CBD">
              <w:rPr>
                <w:lang w:val="lv-LV" w:eastAsia="lv-LV"/>
              </w:rPr>
              <w:t>275 341</w:t>
            </w:r>
          </w:p>
        </w:tc>
        <w:tc>
          <w:tcPr>
            <w:tcW w:w="993" w:type="dxa"/>
            <w:tcBorders>
              <w:top w:val="single" w:sz="4" w:space="0" w:color="auto"/>
              <w:left w:val="nil"/>
              <w:bottom w:val="single" w:sz="4" w:space="0" w:color="000000"/>
              <w:right w:val="single" w:sz="4" w:space="0" w:color="000000"/>
            </w:tcBorders>
            <w:shd w:val="clear" w:color="auto" w:fill="auto"/>
            <w:noWrap/>
            <w:vAlign w:val="center"/>
            <w:hideMark/>
          </w:tcPr>
          <w:p w14:paraId="311C2F7C" w14:textId="77777777" w:rsidR="00BF6068" w:rsidRPr="00E32CBD" w:rsidRDefault="00BF6068" w:rsidP="000313ED">
            <w:pPr>
              <w:jc w:val="right"/>
              <w:rPr>
                <w:lang w:val="lv-LV" w:eastAsia="lv-LV"/>
              </w:rPr>
            </w:pPr>
            <w:r w:rsidRPr="00E32CBD">
              <w:rPr>
                <w:lang w:val="lv-LV" w:eastAsia="lv-LV"/>
              </w:rPr>
              <w:t>10 378</w:t>
            </w:r>
          </w:p>
        </w:tc>
        <w:tc>
          <w:tcPr>
            <w:tcW w:w="1275" w:type="dxa"/>
            <w:tcBorders>
              <w:top w:val="single" w:sz="4" w:space="0" w:color="auto"/>
              <w:left w:val="nil"/>
              <w:bottom w:val="single" w:sz="4" w:space="0" w:color="000000"/>
              <w:right w:val="single" w:sz="4" w:space="0" w:color="000000"/>
            </w:tcBorders>
            <w:shd w:val="clear" w:color="auto" w:fill="auto"/>
            <w:noWrap/>
            <w:vAlign w:val="center"/>
            <w:hideMark/>
          </w:tcPr>
          <w:p w14:paraId="215672E7" w14:textId="77777777" w:rsidR="00BF6068" w:rsidRPr="00E32CBD" w:rsidRDefault="00BF6068" w:rsidP="000313ED">
            <w:pPr>
              <w:jc w:val="right"/>
              <w:rPr>
                <w:lang w:val="lv-LV" w:eastAsia="lv-LV"/>
              </w:rPr>
            </w:pPr>
            <w:r w:rsidRPr="00E32CBD">
              <w:rPr>
                <w:lang w:val="lv-LV" w:eastAsia="lv-LV"/>
              </w:rPr>
              <w:t>-6 539</w:t>
            </w:r>
          </w:p>
        </w:tc>
        <w:tc>
          <w:tcPr>
            <w:tcW w:w="1134" w:type="dxa"/>
            <w:tcBorders>
              <w:top w:val="single" w:sz="4" w:space="0" w:color="auto"/>
              <w:left w:val="nil"/>
              <w:bottom w:val="single" w:sz="4" w:space="0" w:color="000000"/>
              <w:right w:val="single" w:sz="4" w:space="0" w:color="000000"/>
            </w:tcBorders>
            <w:shd w:val="clear" w:color="auto" w:fill="auto"/>
            <w:noWrap/>
            <w:vAlign w:val="center"/>
            <w:hideMark/>
          </w:tcPr>
          <w:p w14:paraId="0C82CD01" w14:textId="77777777" w:rsidR="00BF6068" w:rsidRPr="004D03F0" w:rsidRDefault="00BF6068" w:rsidP="000313ED">
            <w:pPr>
              <w:jc w:val="right"/>
              <w:rPr>
                <w:lang w:eastAsia="lv-LV"/>
              </w:rPr>
            </w:pPr>
            <w:r w:rsidRPr="004D03F0">
              <w:rPr>
                <w:lang w:eastAsia="lv-LV"/>
              </w:rPr>
              <w:t>281 886</w:t>
            </w:r>
          </w:p>
        </w:tc>
      </w:tr>
      <w:tr w:rsidR="00E94829" w:rsidRPr="004D03F0" w14:paraId="0EE94AD1" w14:textId="77777777" w:rsidTr="00E32CBD">
        <w:trPr>
          <w:trHeight w:val="300"/>
        </w:trPr>
        <w:tc>
          <w:tcPr>
            <w:tcW w:w="1560" w:type="dxa"/>
            <w:tcBorders>
              <w:top w:val="nil"/>
              <w:left w:val="single" w:sz="4" w:space="0" w:color="000000"/>
              <w:bottom w:val="nil"/>
              <w:right w:val="single" w:sz="4" w:space="0" w:color="000000"/>
            </w:tcBorders>
            <w:shd w:val="clear" w:color="auto" w:fill="auto"/>
            <w:vAlign w:val="center"/>
            <w:hideMark/>
          </w:tcPr>
          <w:p w14:paraId="30D1747B" w14:textId="77777777" w:rsidR="00BF6068" w:rsidRPr="00E32CBD" w:rsidRDefault="00BF6068" w:rsidP="000313ED">
            <w:pPr>
              <w:rPr>
                <w:b/>
                <w:bCs/>
                <w:lang w:val="lv-LV" w:eastAsia="lv-LV"/>
              </w:rPr>
            </w:pPr>
            <w:r w:rsidRPr="00E32CBD">
              <w:rPr>
                <w:b/>
                <w:bCs/>
                <w:lang w:val="lv-LV" w:eastAsia="lv-LV"/>
              </w:rPr>
              <w:t>IZDEVUMI KOPĀ</w:t>
            </w:r>
          </w:p>
        </w:tc>
        <w:tc>
          <w:tcPr>
            <w:tcW w:w="992" w:type="dxa"/>
            <w:tcBorders>
              <w:top w:val="single" w:sz="4" w:space="0" w:color="000000"/>
              <w:left w:val="nil"/>
              <w:bottom w:val="nil"/>
              <w:right w:val="single" w:sz="4" w:space="0" w:color="000000"/>
            </w:tcBorders>
            <w:shd w:val="clear" w:color="auto" w:fill="auto"/>
            <w:noWrap/>
            <w:vAlign w:val="center"/>
            <w:hideMark/>
          </w:tcPr>
          <w:p w14:paraId="6E6E6C38" w14:textId="77777777" w:rsidR="00BF6068" w:rsidRPr="00E32CBD" w:rsidRDefault="00BF6068" w:rsidP="000313ED">
            <w:pPr>
              <w:jc w:val="right"/>
              <w:rPr>
                <w:b/>
                <w:bCs/>
                <w:lang w:val="lv-LV" w:eastAsia="lv-LV"/>
              </w:rPr>
            </w:pPr>
            <w:r w:rsidRPr="00E32CBD">
              <w:rPr>
                <w:b/>
                <w:bCs/>
                <w:lang w:val="lv-LV" w:eastAsia="lv-LV"/>
              </w:rPr>
              <w:t>264 971</w:t>
            </w:r>
          </w:p>
        </w:tc>
        <w:tc>
          <w:tcPr>
            <w:tcW w:w="1134" w:type="dxa"/>
            <w:tcBorders>
              <w:top w:val="single" w:sz="4" w:space="0" w:color="000000"/>
              <w:left w:val="nil"/>
              <w:bottom w:val="nil"/>
              <w:right w:val="single" w:sz="4" w:space="0" w:color="000000"/>
            </w:tcBorders>
            <w:shd w:val="clear" w:color="auto" w:fill="auto"/>
            <w:noWrap/>
            <w:vAlign w:val="center"/>
            <w:hideMark/>
          </w:tcPr>
          <w:p w14:paraId="1D3AA2DF" w14:textId="77777777" w:rsidR="00BF6068" w:rsidRPr="00E32CBD" w:rsidRDefault="00BF6068" w:rsidP="000313ED">
            <w:pPr>
              <w:jc w:val="right"/>
              <w:rPr>
                <w:b/>
                <w:bCs/>
                <w:lang w:val="lv-LV" w:eastAsia="lv-LV"/>
              </w:rPr>
            </w:pPr>
            <w:r w:rsidRPr="00E32CBD">
              <w:rPr>
                <w:b/>
                <w:bCs/>
                <w:lang w:val="lv-LV" w:eastAsia="lv-LV"/>
              </w:rPr>
              <w:t>282 058</w:t>
            </w:r>
          </w:p>
        </w:tc>
        <w:tc>
          <w:tcPr>
            <w:tcW w:w="992" w:type="dxa"/>
            <w:tcBorders>
              <w:top w:val="single" w:sz="4" w:space="0" w:color="000000"/>
              <w:left w:val="nil"/>
              <w:bottom w:val="nil"/>
              <w:right w:val="single" w:sz="4" w:space="0" w:color="000000"/>
            </w:tcBorders>
            <w:shd w:val="clear" w:color="auto" w:fill="auto"/>
            <w:noWrap/>
            <w:vAlign w:val="center"/>
            <w:hideMark/>
          </w:tcPr>
          <w:p w14:paraId="6D8708AB" w14:textId="77777777" w:rsidR="00BF6068" w:rsidRPr="00E32CBD" w:rsidRDefault="00BF6068" w:rsidP="000313ED">
            <w:pPr>
              <w:jc w:val="right"/>
              <w:rPr>
                <w:b/>
                <w:bCs/>
                <w:lang w:val="lv-LV" w:eastAsia="lv-LV"/>
              </w:rPr>
            </w:pPr>
            <w:r w:rsidRPr="00E32CBD">
              <w:rPr>
                <w:b/>
                <w:bCs/>
                <w:lang w:val="lv-LV" w:eastAsia="lv-LV"/>
              </w:rPr>
              <w:t>17 087</w:t>
            </w:r>
          </w:p>
        </w:tc>
        <w:tc>
          <w:tcPr>
            <w:tcW w:w="992" w:type="dxa"/>
            <w:tcBorders>
              <w:top w:val="single" w:sz="4" w:space="0" w:color="000000"/>
              <w:left w:val="nil"/>
              <w:bottom w:val="nil"/>
              <w:right w:val="single" w:sz="4" w:space="0" w:color="000000"/>
            </w:tcBorders>
            <w:shd w:val="clear" w:color="auto" w:fill="auto"/>
            <w:noWrap/>
            <w:vAlign w:val="center"/>
            <w:hideMark/>
          </w:tcPr>
          <w:p w14:paraId="70648925" w14:textId="77777777" w:rsidR="00BF6068" w:rsidRPr="00E32CBD" w:rsidRDefault="00BF6068" w:rsidP="000313ED">
            <w:pPr>
              <w:jc w:val="right"/>
              <w:rPr>
                <w:b/>
                <w:bCs/>
                <w:lang w:val="lv-LV" w:eastAsia="lv-LV"/>
              </w:rPr>
            </w:pPr>
            <w:r w:rsidRPr="00E32CBD">
              <w:rPr>
                <w:b/>
                <w:bCs/>
                <w:lang w:val="lv-LV" w:eastAsia="lv-LV"/>
              </w:rPr>
              <w:t>275 518</w:t>
            </w:r>
          </w:p>
        </w:tc>
        <w:tc>
          <w:tcPr>
            <w:tcW w:w="993" w:type="dxa"/>
            <w:tcBorders>
              <w:top w:val="single" w:sz="4" w:space="0" w:color="000000"/>
              <w:left w:val="nil"/>
              <w:bottom w:val="nil"/>
              <w:right w:val="single" w:sz="4" w:space="0" w:color="000000"/>
            </w:tcBorders>
            <w:shd w:val="clear" w:color="auto" w:fill="auto"/>
            <w:noWrap/>
            <w:vAlign w:val="center"/>
            <w:hideMark/>
          </w:tcPr>
          <w:p w14:paraId="5BEE488D" w14:textId="77777777" w:rsidR="00BF6068" w:rsidRPr="00E32CBD" w:rsidRDefault="00BF6068" w:rsidP="000313ED">
            <w:pPr>
              <w:jc w:val="right"/>
              <w:rPr>
                <w:b/>
                <w:bCs/>
                <w:lang w:val="lv-LV" w:eastAsia="lv-LV"/>
              </w:rPr>
            </w:pPr>
            <w:r w:rsidRPr="00E32CBD">
              <w:rPr>
                <w:b/>
                <w:bCs/>
                <w:lang w:val="lv-LV" w:eastAsia="lv-LV"/>
              </w:rPr>
              <w:t>10 547</w:t>
            </w:r>
          </w:p>
        </w:tc>
        <w:tc>
          <w:tcPr>
            <w:tcW w:w="1275" w:type="dxa"/>
            <w:tcBorders>
              <w:top w:val="single" w:sz="4" w:space="0" w:color="000000"/>
              <w:left w:val="nil"/>
              <w:bottom w:val="nil"/>
              <w:right w:val="single" w:sz="4" w:space="0" w:color="000000"/>
            </w:tcBorders>
            <w:shd w:val="clear" w:color="auto" w:fill="auto"/>
            <w:noWrap/>
            <w:vAlign w:val="center"/>
            <w:hideMark/>
          </w:tcPr>
          <w:p w14:paraId="5F6229A7" w14:textId="77777777" w:rsidR="00BF6068" w:rsidRPr="00E32CBD" w:rsidRDefault="00BF6068" w:rsidP="000313ED">
            <w:pPr>
              <w:jc w:val="right"/>
              <w:rPr>
                <w:b/>
                <w:bCs/>
                <w:lang w:val="lv-LV" w:eastAsia="lv-LV"/>
              </w:rPr>
            </w:pPr>
            <w:r w:rsidRPr="00E32CBD">
              <w:rPr>
                <w:b/>
                <w:bCs/>
                <w:lang w:val="lv-LV" w:eastAsia="lv-LV"/>
              </w:rPr>
              <w:t>-6 540</w:t>
            </w:r>
          </w:p>
        </w:tc>
        <w:tc>
          <w:tcPr>
            <w:tcW w:w="1134" w:type="dxa"/>
            <w:tcBorders>
              <w:top w:val="single" w:sz="4" w:space="0" w:color="000000"/>
              <w:left w:val="nil"/>
              <w:bottom w:val="nil"/>
              <w:right w:val="single" w:sz="4" w:space="0" w:color="000000"/>
            </w:tcBorders>
            <w:shd w:val="clear" w:color="auto" w:fill="auto"/>
            <w:noWrap/>
            <w:vAlign w:val="center"/>
            <w:hideMark/>
          </w:tcPr>
          <w:p w14:paraId="53E4E31A" w14:textId="77777777" w:rsidR="00BF6068" w:rsidRPr="004D03F0" w:rsidRDefault="00BF6068" w:rsidP="000313ED">
            <w:pPr>
              <w:jc w:val="right"/>
              <w:rPr>
                <w:b/>
                <w:bCs/>
                <w:lang w:eastAsia="lv-LV"/>
              </w:rPr>
            </w:pPr>
            <w:r w:rsidRPr="004D03F0">
              <w:rPr>
                <w:b/>
                <w:bCs/>
                <w:lang w:eastAsia="lv-LV"/>
              </w:rPr>
              <w:t>281 886</w:t>
            </w:r>
          </w:p>
        </w:tc>
      </w:tr>
      <w:tr w:rsidR="00E94829" w:rsidRPr="004D03F0" w14:paraId="1C5D0896" w14:textId="77777777" w:rsidTr="00E32CBD">
        <w:trPr>
          <w:trHeight w:val="300"/>
        </w:trPr>
        <w:tc>
          <w:tcPr>
            <w:tcW w:w="1560" w:type="dxa"/>
            <w:tcBorders>
              <w:top w:val="single" w:sz="4" w:space="0" w:color="000000"/>
              <w:left w:val="single" w:sz="4" w:space="0" w:color="000000"/>
              <w:bottom w:val="nil"/>
              <w:right w:val="single" w:sz="4" w:space="0" w:color="000000"/>
            </w:tcBorders>
            <w:shd w:val="clear" w:color="auto" w:fill="auto"/>
            <w:vAlign w:val="center"/>
            <w:hideMark/>
          </w:tcPr>
          <w:p w14:paraId="26E7FCC2" w14:textId="77777777" w:rsidR="00BF6068" w:rsidRPr="00E32CBD" w:rsidRDefault="00BF6068" w:rsidP="00E32CBD">
            <w:pPr>
              <w:rPr>
                <w:lang w:val="lv-LV" w:eastAsia="lv-LV"/>
              </w:rPr>
            </w:pPr>
            <w:r w:rsidRPr="00E32CBD">
              <w:rPr>
                <w:lang w:val="lv-LV" w:eastAsia="lv-LV"/>
              </w:rPr>
              <w:t>Atalgojums</w:t>
            </w:r>
          </w:p>
        </w:tc>
        <w:tc>
          <w:tcPr>
            <w:tcW w:w="992" w:type="dxa"/>
            <w:tcBorders>
              <w:top w:val="single" w:sz="4" w:space="0" w:color="000000"/>
              <w:left w:val="nil"/>
              <w:bottom w:val="nil"/>
              <w:right w:val="single" w:sz="4" w:space="0" w:color="000000"/>
            </w:tcBorders>
            <w:shd w:val="clear" w:color="auto" w:fill="auto"/>
            <w:noWrap/>
            <w:vAlign w:val="center"/>
            <w:hideMark/>
          </w:tcPr>
          <w:p w14:paraId="2CD8673C" w14:textId="77777777" w:rsidR="00BF6068" w:rsidRPr="00E32CBD" w:rsidRDefault="00BF6068" w:rsidP="000313ED">
            <w:pPr>
              <w:jc w:val="right"/>
              <w:rPr>
                <w:lang w:val="lv-LV" w:eastAsia="lv-LV"/>
              </w:rPr>
            </w:pPr>
            <w:r w:rsidRPr="00E32CBD">
              <w:rPr>
                <w:lang w:val="lv-LV" w:eastAsia="lv-LV"/>
              </w:rPr>
              <w:t>0</w:t>
            </w:r>
          </w:p>
        </w:tc>
        <w:tc>
          <w:tcPr>
            <w:tcW w:w="1134" w:type="dxa"/>
            <w:tcBorders>
              <w:top w:val="single" w:sz="4" w:space="0" w:color="000000"/>
              <w:left w:val="nil"/>
              <w:bottom w:val="nil"/>
              <w:right w:val="single" w:sz="4" w:space="0" w:color="000000"/>
            </w:tcBorders>
            <w:shd w:val="clear" w:color="auto" w:fill="auto"/>
            <w:noWrap/>
            <w:vAlign w:val="center"/>
            <w:hideMark/>
          </w:tcPr>
          <w:p w14:paraId="04FD2A96" w14:textId="77777777" w:rsidR="00BF6068" w:rsidRPr="00E32CBD" w:rsidRDefault="00BF6068" w:rsidP="000313ED">
            <w:pPr>
              <w:jc w:val="right"/>
              <w:rPr>
                <w:lang w:val="lv-LV" w:eastAsia="lv-LV"/>
              </w:rPr>
            </w:pPr>
            <w:r w:rsidRPr="00E32CBD">
              <w:rPr>
                <w:lang w:val="lv-LV" w:eastAsia="lv-LV"/>
              </w:rPr>
              <w:t>0</w:t>
            </w:r>
          </w:p>
        </w:tc>
        <w:tc>
          <w:tcPr>
            <w:tcW w:w="992" w:type="dxa"/>
            <w:tcBorders>
              <w:top w:val="single" w:sz="4" w:space="0" w:color="000000"/>
              <w:left w:val="nil"/>
              <w:bottom w:val="nil"/>
              <w:right w:val="single" w:sz="4" w:space="0" w:color="000000"/>
            </w:tcBorders>
            <w:shd w:val="clear" w:color="auto" w:fill="auto"/>
            <w:noWrap/>
            <w:vAlign w:val="center"/>
            <w:hideMark/>
          </w:tcPr>
          <w:p w14:paraId="7F578266" w14:textId="77777777" w:rsidR="00BF6068" w:rsidRPr="00E32CBD" w:rsidRDefault="00BF6068" w:rsidP="000313ED">
            <w:pPr>
              <w:jc w:val="right"/>
              <w:rPr>
                <w:lang w:val="lv-LV" w:eastAsia="lv-LV"/>
              </w:rPr>
            </w:pPr>
            <w:r w:rsidRPr="00E32CBD">
              <w:rPr>
                <w:lang w:val="lv-LV" w:eastAsia="lv-LV"/>
              </w:rPr>
              <w:t>0</w:t>
            </w:r>
          </w:p>
        </w:tc>
        <w:tc>
          <w:tcPr>
            <w:tcW w:w="992" w:type="dxa"/>
            <w:tcBorders>
              <w:top w:val="single" w:sz="4" w:space="0" w:color="000000"/>
              <w:left w:val="nil"/>
              <w:bottom w:val="nil"/>
              <w:right w:val="single" w:sz="4" w:space="0" w:color="000000"/>
            </w:tcBorders>
            <w:shd w:val="clear" w:color="auto" w:fill="auto"/>
            <w:noWrap/>
            <w:vAlign w:val="center"/>
            <w:hideMark/>
          </w:tcPr>
          <w:p w14:paraId="5B326EF3" w14:textId="77777777" w:rsidR="00BF6068" w:rsidRPr="00E32CBD" w:rsidRDefault="00BF6068" w:rsidP="000313ED">
            <w:pPr>
              <w:jc w:val="right"/>
              <w:rPr>
                <w:lang w:val="lv-LV" w:eastAsia="lv-LV"/>
              </w:rPr>
            </w:pPr>
            <w:r w:rsidRPr="00E32CBD">
              <w:rPr>
                <w:lang w:val="lv-LV" w:eastAsia="lv-LV"/>
              </w:rPr>
              <w:t>195 963</w:t>
            </w:r>
          </w:p>
        </w:tc>
        <w:tc>
          <w:tcPr>
            <w:tcW w:w="993" w:type="dxa"/>
            <w:tcBorders>
              <w:top w:val="single" w:sz="4" w:space="0" w:color="000000"/>
              <w:left w:val="nil"/>
              <w:bottom w:val="nil"/>
              <w:right w:val="single" w:sz="4" w:space="0" w:color="000000"/>
            </w:tcBorders>
            <w:shd w:val="clear" w:color="auto" w:fill="auto"/>
            <w:noWrap/>
            <w:vAlign w:val="center"/>
            <w:hideMark/>
          </w:tcPr>
          <w:p w14:paraId="38D74FB2" w14:textId="77777777" w:rsidR="00BF6068" w:rsidRPr="00E32CBD" w:rsidRDefault="00BF6068" w:rsidP="000313ED">
            <w:pPr>
              <w:jc w:val="right"/>
              <w:rPr>
                <w:lang w:val="lv-LV" w:eastAsia="lv-LV"/>
              </w:rPr>
            </w:pPr>
            <w:r w:rsidRPr="00E32CBD">
              <w:rPr>
                <w:lang w:val="lv-LV" w:eastAsia="lv-LV"/>
              </w:rPr>
              <w:t>0</w:t>
            </w:r>
          </w:p>
        </w:tc>
        <w:tc>
          <w:tcPr>
            <w:tcW w:w="1275" w:type="dxa"/>
            <w:tcBorders>
              <w:top w:val="single" w:sz="4" w:space="0" w:color="000000"/>
              <w:left w:val="nil"/>
              <w:bottom w:val="nil"/>
              <w:right w:val="single" w:sz="4" w:space="0" w:color="000000"/>
            </w:tcBorders>
            <w:shd w:val="clear" w:color="auto" w:fill="auto"/>
            <w:noWrap/>
            <w:vAlign w:val="center"/>
            <w:hideMark/>
          </w:tcPr>
          <w:p w14:paraId="37193D53" w14:textId="77777777" w:rsidR="00BF6068" w:rsidRPr="00E32CBD" w:rsidRDefault="00BF6068" w:rsidP="000313ED">
            <w:pPr>
              <w:jc w:val="right"/>
              <w:rPr>
                <w:lang w:val="lv-LV" w:eastAsia="lv-LV"/>
              </w:rPr>
            </w:pPr>
            <w:r w:rsidRPr="00E32CBD">
              <w:rPr>
                <w:lang w:val="lv-LV" w:eastAsia="lv-LV"/>
              </w:rPr>
              <w:t>0</w:t>
            </w:r>
          </w:p>
        </w:tc>
        <w:tc>
          <w:tcPr>
            <w:tcW w:w="1134" w:type="dxa"/>
            <w:tcBorders>
              <w:top w:val="single" w:sz="4" w:space="0" w:color="000000"/>
              <w:left w:val="nil"/>
              <w:bottom w:val="nil"/>
              <w:right w:val="single" w:sz="4" w:space="0" w:color="000000"/>
            </w:tcBorders>
            <w:shd w:val="clear" w:color="auto" w:fill="auto"/>
            <w:noWrap/>
            <w:vAlign w:val="center"/>
            <w:hideMark/>
          </w:tcPr>
          <w:p w14:paraId="5E5274F0" w14:textId="77777777" w:rsidR="00BF6068" w:rsidRPr="004D03F0" w:rsidRDefault="00BF6068" w:rsidP="000313ED">
            <w:pPr>
              <w:jc w:val="right"/>
              <w:rPr>
                <w:lang w:eastAsia="lv-LV"/>
              </w:rPr>
            </w:pPr>
            <w:r w:rsidRPr="004D03F0">
              <w:rPr>
                <w:lang w:eastAsia="lv-LV"/>
              </w:rPr>
              <w:t>203 097</w:t>
            </w:r>
          </w:p>
        </w:tc>
      </w:tr>
      <w:tr w:rsidR="00E94829" w:rsidRPr="004D03F0" w14:paraId="23A2992E" w14:textId="77777777" w:rsidTr="00E32CBD">
        <w:trPr>
          <w:trHeight w:val="510"/>
        </w:trPr>
        <w:tc>
          <w:tcPr>
            <w:tcW w:w="1560" w:type="dxa"/>
            <w:tcBorders>
              <w:top w:val="single" w:sz="4" w:space="0" w:color="000000"/>
              <w:left w:val="single" w:sz="4" w:space="0" w:color="000000"/>
              <w:bottom w:val="nil"/>
              <w:right w:val="single" w:sz="4" w:space="0" w:color="000000"/>
            </w:tcBorders>
            <w:shd w:val="clear" w:color="auto" w:fill="auto"/>
            <w:vAlign w:val="center"/>
            <w:hideMark/>
          </w:tcPr>
          <w:p w14:paraId="381F1D76" w14:textId="77777777" w:rsidR="00BF6068" w:rsidRPr="00E32CBD" w:rsidRDefault="00BF6068" w:rsidP="00E32CBD">
            <w:pPr>
              <w:rPr>
                <w:lang w:val="lv-LV" w:eastAsia="lv-LV"/>
              </w:rPr>
            </w:pPr>
            <w:r w:rsidRPr="00E32CBD">
              <w:rPr>
                <w:lang w:val="lv-LV" w:eastAsia="lv-LV"/>
              </w:rPr>
              <w:t xml:space="preserve">Darba devēja valsts sociālās apdrošināšanas obligātās iemaksas, </w:t>
            </w:r>
            <w:r w:rsidRPr="00E32CBD">
              <w:rPr>
                <w:lang w:val="lv-LV" w:eastAsia="lv-LV"/>
              </w:rPr>
              <w:lastRenderedPageBreak/>
              <w:t>pabalsti un kompensācijas</w:t>
            </w:r>
          </w:p>
        </w:tc>
        <w:tc>
          <w:tcPr>
            <w:tcW w:w="992" w:type="dxa"/>
            <w:tcBorders>
              <w:top w:val="single" w:sz="4" w:space="0" w:color="000000"/>
              <w:left w:val="nil"/>
              <w:bottom w:val="nil"/>
              <w:right w:val="single" w:sz="4" w:space="0" w:color="000000"/>
            </w:tcBorders>
            <w:shd w:val="clear" w:color="auto" w:fill="auto"/>
            <w:noWrap/>
            <w:vAlign w:val="center"/>
            <w:hideMark/>
          </w:tcPr>
          <w:p w14:paraId="1CBA0FD6" w14:textId="77777777" w:rsidR="00BF6068" w:rsidRPr="00E32CBD" w:rsidRDefault="00BF6068" w:rsidP="000313ED">
            <w:pPr>
              <w:jc w:val="right"/>
              <w:rPr>
                <w:lang w:val="lv-LV" w:eastAsia="lv-LV"/>
              </w:rPr>
            </w:pPr>
            <w:r w:rsidRPr="00E32CBD">
              <w:rPr>
                <w:lang w:val="lv-LV" w:eastAsia="lv-LV"/>
              </w:rPr>
              <w:lastRenderedPageBreak/>
              <w:t>0</w:t>
            </w:r>
          </w:p>
        </w:tc>
        <w:tc>
          <w:tcPr>
            <w:tcW w:w="1134" w:type="dxa"/>
            <w:tcBorders>
              <w:top w:val="single" w:sz="4" w:space="0" w:color="000000"/>
              <w:left w:val="nil"/>
              <w:bottom w:val="nil"/>
              <w:right w:val="single" w:sz="4" w:space="0" w:color="000000"/>
            </w:tcBorders>
            <w:shd w:val="clear" w:color="auto" w:fill="auto"/>
            <w:noWrap/>
            <w:vAlign w:val="center"/>
            <w:hideMark/>
          </w:tcPr>
          <w:p w14:paraId="28FE41A9" w14:textId="77777777" w:rsidR="00BF6068" w:rsidRPr="00E32CBD" w:rsidRDefault="00BF6068" w:rsidP="000313ED">
            <w:pPr>
              <w:jc w:val="right"/>
              <w:rPr>
                <w:lang w:val="lv-LV" w:eastAsia="lv-LV"/>
              </w:rPr>
            </w:pPr>
            <w:r w:rsidRPr="00E32CBD">
              <w:rPr>
                <w:lang w:val="lv-LV" w:eastAsia="lv-LV"/>
              </w:rPr>
              <w:t>0</w:t>
            </w:r>
          </w:p>
        </w:tc>
        <w:tc>
          <w:tcPr>
            <w:tcW w:w="992" w:type="dxa"/>
            <w:tcBorders>
              <w:top w:val="single" w:sz="4" w:space="0" w:color="000000"/>
              <w:left w:val="nil"/>
              <w:bottom w:val="nil"/>
              <w:right w:val="single" w:sz="4" w:space="0" w:color="000000"/>
            </w:tcBorders>
            <w:shd w:val="clear" w:color="auto" w:fill="auto"/>
            <w:noWrap/>
            <w:vAlign w:val="center"/>
            <w:hideMark/>
          </w:tcPr>
          <w:p w14:paraId="3D29BDB9" w14:textId="77777777" w:rsidR="00BF6068" w:rsidRPr="00E32CBD" w:rsidRDefault="00BF6068" w:rsidP="000313ED">
            <w:pPr>
              <w:jc w:val="right"/>
              <w:rPr>
                <w:lang w:val="lv-LV" w:eastAsia="lv-LV"/>
              </w:rPr>
            </w:pPr>
            <w:r w:rsidRPr="00E32CBD">
              <w:rPr>
                <w:lang w:val="lv-LV" w:eastAsia="lv-LV"/>
              </w:rPr>
              <w:t>0</w:t>
            </w:r>
          </w:p>
        </w:tc>
        <w:tc>
          <w:tcPr>
            <w:tcW w:w="992" w:type="dxa"/>
            <w:tcBorders>
              <w:top w:val="single" w:sz="4" w:space="0" w:color="000000"/>
              <w:left w:val="nil"/>
              <w:bottom w:val="nil"/>
              <w:right w:val="single" w:sz="4" w:space="0" w:color="000000"/>
            </w:tcBorders>
            <w:shd w:val="clear" w:color="auto" w:fill="auto"/>
            <w:noWrap/>
            <w:vAlign w:val="center"/>
            <w:hideMark/>
          </w:tcPr>
          <w:p w14:paraId="05602712" w14:textId="77777777" w:rsidR="00BF6068" w:rsidRPr="00E32CBD" w:rsidRDefault="00BF6068" w:rsidP="000313ED">
            <w:pPr>
              <w:jc w:val="right"/>
              <w:rPr>
                <w:lang w:val="lv-LV" w:eastAsia="lv-LV"/>
              </w:rPr>
            </w:pPr>
            <w:r w:rsidRPr="00E32CBD">
              <w:rPr>
                <w:lang w:val="lv-LV" w:eastAsia="lv-LV"/>
              </w:rPr>
              <w:t>62 262</w:t>
            </w:r>
          </w:p>
        </w:tc>
        <w:tc>
          <w:tcPr>
            <w:tcW w:w="993" w:type="dxa"/>
            <w:tcBorders>
              <w:top w:val="single" w:sz="4" w:space="0" w:color="000000"/>
              <w:left w:val="nil"/>
              <w:bottom w:val="nil"/>
              <w:right w:val="single" w:sz="4" w:space="0" w:color="000000"/>
            </w:tcBorders>
            <w:shd w:val="clear" w:color="auto" w:fill="auto"/>
            <w:noWrap/>
            <w:vAlign w:val="center"/>
            <w:hideMark/>
          </w:tcPr>
          <w:p w14:paraId="54C78E3E" w14:textId="77777777" w:rsidR="00BF6068" w:rsidRPr="00E32CBD" w:rsidRDefault="00BF6068" w:rsidP="000313ED">
            <w:pPr>
              <w:jc w:val="right"/>
              <w:rPr>
                <w:lang w:val="lv-LV" w:eastAsia="lv-LV"/>
              </w:rPr>
            </w:pPr>
            <w:r w:rsidRPr="00E32CBD">
              <w:rPr>
                <w:lang w:val="lv-LV" w:eastAsia="lv-LV"/>
              </w:rPr>
              <w:t>0</w:t>
            </w:r>
          </w:p>
        </w:tc>
        <w:tc>
          <w:tcPr>
            <w:tcW w:w="1275" w:type="dxa"/>
            <w:tcBorders>
              <w:top w:val="single" w:sz="4" w:space="0" w:color="000000"/>
              <w:left w:val="nil"/>
              <w:bottom w:val="nil"/>
              <w:right w:val="single" w:sz="4" w:space="0" w:color="000000"/>
            </w:tcBorders>
            <w:shd w:val="clear" w:color="auto" w:fill="auto"/>
            <w:noWrap/>
            <w:vAlign w:val="center"/>
            <w:hideMark/>
          </w:tcPr>
          <w:p w14:paraId="06A8BCEA" w14:textId="77777777" w:rsidR="00BF6068" w:rsidRPr="00E32CBD" w:rsidRDefault="00BF6068" w:rsidP="000313ED">
            <w:pPr>
              <w:jc w:val="right"/>
              <w:rPr>
                <w:lang w:val="lv-LV" w:eastAsia="lv-LV"/>
              </w:rPr>
            </w:pPr>
            <w:r w:rsidRPr="00E32CBD">
              <w:rPr>
                <w:lang w:val="lv-LV" w:eastAsia="lv-LV"/>
              </w:rPr>
              <w:t>0</w:t>
            </w:r>
          </w:p>
        </w:tc>
        <w:tc>
          <w:tcPr>
            <w:tcW w:w="1134" w:type="dxa"/>
            <w:tcBorders>
              <w:top w:val="single" w:sz="4" w:space="0" w:color="000000"/>
              <w:left w:val="nil"/>
              <w:bottom w:val="nil"/>
              <w:right w:val="single" w:sz="4" w:space="0" w:color="000000"/>
            </w:tcBorders>
            <w:shd w:val="clear" w:color="auto" w:fill="auto"/>
            <w:noWrap/>
            <w:vAlign w:val="center"/>
            <w:hideMark/>
          </w:tcPr>
          <w:p w14:paraId="12640F10" w14:textId="77777777" w:rsidR="00BF6068" w:rsidRPr="004D03F0" w:rsidRDefault="00BF6068" w:rsidP="000313ED">
            <w:pPr>
              <w:jc w:val="right"/>
              <w:rPr>
                <w:lang w:eastAsia="lv-LV"/>
              </w:rPr>
            </w:pPr>
            <w:r w:rsidRPr="004D03F0">
              <w:rPr>
                <w:lang w:eastAsia="lv-LV"/>
              </w:rPr>
              <w:t>60 444</w:t>
            </w:r>
          </w:p>
        </w:tc>
      </w:tr>
      <w:tr w:rsidR="00E94829" w:rsidRPr="004D03F0" w14:paraId="071F7445" w14:textId="77777777" w:rsidTr="00E32CBD">
        <w:trPr>
          <w:trHeight w:val="300"/>
        </w:trPr>
        <w:tc>
          <w:tcPr>
            <w:tcW w:w="1560" w:type="dxa"/>
            <w:tcBorders>
              <w:top w:val="single" w:sz="4" w:space="0" w:color="000000"/>
              <w:left w:val="single" w:sz="4" w:space="0" w:color="000000"/>
              <w:bottom w:val="nil"/>
              <w:right w:val="single" w:sz="4" w:space="0" w:color="000000"/>
            </w:tcBorders>
            <w:shd w:val="clear" w:color="auto" w:fill="auto"/>
            <w:vAlign w:val="center"/>
            <w:hideMark/>
          </w:tcPr>
          <w:p w14:paraId="0C59DCAE" w14:textId="77777777" w:rsidR="00BF6068" w:rsidRPr="00E32CBD" w:rsidRDefault="00BF6068" w:rsidP="00E32CBD">
            <w:pPr>
              <w:rPr>
                <w:lang w:val="lv-LV" w:eastAsia="lv-LV"/>
              </w:rPr>
            </w:pPr>
            <w:r w:rsidRPr="00E32CBD">
              <w:rPr>
                <w:lang w:val="lv-LV" w:eastAsia="lv-LV"/>
              </w:rPr>
              <w:t>Pakalpojumi</w:t>
            </w:r>
          </w:p>
        </w:tc>
        <w:tc>
          <w:tcPr>
            <w:tcW w:w="992" w:type="dxa"/>
            <w:tcBorders>
              <w:top w:val="single" w:sz="4" w:space="0" w:color="000000"/>
              <w:left w:val="nil"/>
              <w:bottom w:val="nil"/>
              <w:right w:val="single" w:sz="4" w:space="0" w:color="000000"/>
            </w:tcBorders>
            <w:shd w:val="clear" w:color="auto" w:fill="auto"/>
            <w:noWrap/>
            <w:vAlign w:val="center"/>
            <w:hideMark/>
          </w:tcPr>
          <w:p w14:paraId="6E73C8DD" w14:textId="77777777" w:rsidR="00BF6068" w:rsidRPr="00E32CBD" w:rsidRDefault="00BF6068" w:rsidP="000313ED">
            <w:pPr>
              <w:jc w:val="right"/>
              <w:rPr>
                <w:lang w:val="lv-LV" w:eastAsia="lv-LV"/>
              </w:rPr>
            </w:pPr>
            <w:r w:rsidRPr="00E32CBD">
              <w:rPr>
                <w:lang w:val="lv-LV" w:eastAsia="lv-LV"/>
              </w:rPr>
              <w:t>16 282</w:t>
            </w:r>
          </w:p>
        </w:tc>
        <w:tc>
          <w:tcPr>
            <w:tcW w:w="1134" w:type="dxa"/>
            <w:tcBorders>
              <w:top w:val="single" w:sz="4" w:space="0" w:color="000000"/>
              <w:left w:val="nil"/>
              <w:bottom w:val="nil"/>
              <w:right w:val="single" w:sz="4" w:space="0" w:color="000000"/>
            </w:tcBorders>
            <w:shd w:val="clear" w:color="auto" w:fill="auto"/>
            <w:noWrap/>
            <w:vAlign w:val="center"/>
            <w:hideMark/>
          </w:tcPr>
          <w:p w14:paraId="6AEDB554" w14:textId="77777777" w:rsidR="00BF6068" w:rsidRPr="00E32CBD" w:rsidRDefault="00BF6068" w:rsidP="000313ED">
            <w:pPr>
              <w:jc w:val="right"/>
              <w:rPr>
                <w:lang w:val="lv-LV" w:eastAsia="lv-LV"/>
              </w:rPr>
            </w:pPr>
            <w:r w:rsidRPr="00E32CBD">
              <w:rPr>
                <w:lang w:val="lv-LV" w:eastAsia="lv-LV"/>
              </w:rPr>
              <w:t>16 282</w:t>
            </w:r>
          </w:p>
        </w:tc>
        <w:tc>
          <w:tcPr>
            <w:tcW w:w="992" w:type="dxa"/>
            <w:tcBorders>
              <w:top w:val="single" w:sz="4" w:space="0" w:color="000000"/>
              <w:left w:val="nil"/>
              <w:bottom w:val="nil"/>
              <w:right w:val="single" w:sz="4" w:space="0" w:color="000000"/>
            </w:tcBorders>
            <w:shd w:val="clear" w:color="auto" w:fill="auto"/>
            <w:noWrap/>
            <w:vAlign w:val="center"/>
            <w:hideMark/>
          </w:tcPr>
          <w:p w14:paraId="3C5238D9" w14:textId="77777777" w:rsidR="00BF6068" w:rsidRPr="00E32CBD" w:rsidRDefault="00BF6068" w:rsidP="000313ED">
            <w:pPr>
              <w:jc w:val="right"/>
              <w:rPr>
                <w:lang w:val="lv-LV" w:eastAsia="lv-LV"/>
              </w:rPr>
            </w:pPr>
            <w:r w:rsidRPr="00E32CBD">
              <w:rPr>
                <w:lang w:val="lv-LV" w:eastAsia="lv-LV"/>
              </w:rPr>
              <w:t>0</w:t>
            </w:r>
          </w:p>
        </w:tc>
        <w:tc>
          <w:tcPr>
            <w:tcW w:w="992" w:type="dxa"/>
            <w:tcBorders>
              <w:top w:val="single" w:sz="4" w:space="0" w:color="000000"/>
              <w:left w:val="nil"/>
              <w:bottom w:val="nil"/>
              <w:right w:val="single" w:sz="4" w:space="0" w:color="000000"/>
            </w:tcBorders>
            <w:shd w:val="clear" w:color="auto" w:fill="auto"/>
            <w:noWrap/>
            <w:vAlign w:val="center"/>
            <w:hideMark/>
          </w:tcPr>
          <w:p w14:paraId="395BB4E0" w14:textId="77777777" w:rsidR="00BF6068" w:rsidRPr="00E32CBD" w:rsidRDefault="00BF6068" w:rsidP="000313ED">
            <w:pPr>
              <w:jc w:val="right"/>
              <w:rPr>
                <w:lang w:val="lv-LV" w:eastAsia="lv-LV"/>
              </w:rPr>
            </w:pPr>
            <w:r w:rsidRPr="00E32CBD">
              <w:rPr>
                <w:lang w:val="lv-LV" w:eastAsia="lv-LV"/>
              </w:rPr>
              <w:t>11 400</w:t>
            </w:r>
          </w:p>
        </w:tc>
        <w:tc>
          <w:tcPr>
            <w:tcW w:w="993" w:type="dxa"/>
            <w:tcBorders>
              <w:top w:val="single" w:sz="4" w:space="0" w:color="000000"/>
              <w:left w:val="nil"/>
              <w:bottom w:val="nil"/>
              <w:right w:val="single" w:sz="4" w:space="0" w:color="000000"/>
            </w:tcBorders>
            <w:shd w:val="clear" w:color="auto" w:fill="auto"/>
            <w:noWrap/>
            <w:vAlign w:val="center"/>
            <w:hideMark/>
          </w:tcPr>
          <w:p w14:paraId="0E36B943" w14:textId="77777777" w:rsidR="00BF6068" w:rsidRPr="00E32CBD" w:rsidRDefault="00BF6068" w:rsidP="000313ED">
            <w:pPr>
              <w:jc w:val="right"/>
              <w:rPr>
                <w:lang w:val="lv-LV" w:eastAsia="lv-LV"/>
              </w:rPr>
            </w:pPr>
            <w:r w:rsidRPr="00E32CBD">
              <w:rPr>
                <w:lang w:val="lv-LV" w:eastAsia="lv-LV"/>
              </w:rPr>
              <w:t>-4 882</w:t>
            </w:r>
          </w:p>
        </w:tc>
        <w:tc>
          <w:tcPr>
            <w:tcW w:w="1275" w:type="dxa"/>
            <w:tcBorders>
              <w:top w:val="single" w:sz="4" w:space="0" w:color="000000"/>
              <w:left w:val="nil"/>
              <w:bottom w:val="nil"/>
              <w:right w:val="single" w:sz="4" w:space="0" w:color="000000"/>
            </w:tcBorders>
            <w:shd w:val="clear" w:color="auto" w:fill="auto"/>
            <w:noWrap/>
            <w:vAlign w:val="center"/>
            <w:hideMark/>
          </w:tcPr>
          <w:p w14:paraId="646E088B" w14:textId="77777777" w:rsidR="00BF6068" w:rsidRPr="00E32CBD" w:rsidRDefault="00BF6068" w:rsidP="000313ED">
            <w:pPr>
              <w:jc w:val="right"/>
              <w:rPr>
                <w:lang w:val="lv-LV" w:eastAsia="lv-LV"/>
              </w:rPr>
            </w:pPr>
            <w:r w:rsidRPr="00E32CBD">
              <w:rPr>
                <w:lang w:val="lv-LV" w:eastAsia="lv-LV"/>
              </w:rPr>
              <w:t>-4 882</w:t>
            </w:r>
          </w:p>
        </w:tc>
        <w:tc>
          <w:tcPr>
            <w:tcW w:w="1134" w:type="dxa"/>
            <w:tcBorders>
              <w:top w:val="single" w:sz="4" w:space="0" w:color="000000"/>
              <w:left w:val="nil"/>
              <w:bottom w:val="nil"/>
              <w:right w:val="single" w:sz="4" w:space="0" w:color="000000"/>
            </w:tcBorders>
            <w:shd w:val="clear" w:color="auto" w:fill="auto"/>
            <w:noWrap/>
            <w:vAlign w:val="center"/>
            <w:hideMark/>
          </w:tcPr>
          <w:p w14:paraId="6C4AA817" w14:textId="77777777" w:rsidR="00BF6068" w:rsidRPr="004D03F0" w:rsidRDefault="00BF6068" w:rsidP="000313ED">
            <w:pPr>
              <w:jc w:val="right"/>
              <w:rPr>
                <w:lang w:eastAsia="lv-LV"/>
              </w:rPr>
            </w:pPr>
            <w:r w:rsidRPr="004D03F0">
              <w:rPr>
                <w:lang w:eastAsia="lv-LV"/>
              </w:rPr>
              <w:t>8 082</w:t>
            </w:r>
          </w:p>
        </w:tc>
      </w:tr>
      <w:tr w:rsidR="00E94829" w:rsidRPr="004D03F0" w14:paraId="257A7C54" w14:textId="77777777" w:rsidTr="00E32CBD">
        <w:trPr>
          <w:trHeight w:val="510"/>
        </w:trPr>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BC1C8F" w14:textId="77777777" w:rsidR="00BF6068" w:rsidRPr="00E32CBD" w:rsidRDefault="00BF6068" w:rsidP="00E32CBD">
            <w:pPr>
              <w:rPr>
                <w:lang w:val="lv-LV" w:eastAsia="lv-LV"/>
              </w:rPr>
            </w:pPr>
            <w:r w:rsidRPr="00E32CBD">
              <w:rPr>
                <w:lang w:val="lv-LV" w:eastAsia="lv-LV"/>
              </w:rPr>
              <w:t>Krājumi, materiāli, energoresursi, preces, biroja preces un inventārs, kurus neuzskaita kodā 5000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37A07B35" w14:textId="77777777" w:rsidR="00BF6068" w:rsidRPr="00E32CBD" w:rsidRDefault="00BF6068" w:rsidP="000313ED">
            <w:pPr>
              <w:jc w:val="right"/>
              <w:rPr>
                <w:lang w:val="lv-LV" w:eastAsia="lv-LV"/>
              </w:rPr>
            </w:pPr>
            <w:r w:rsidRPr="00E32CBD">
              <w:rPr>
                <w:lang w:val="lv-LV" w:eastAsia="lv-LV"/>
              </w:rPr>
              <w:t>7 218</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22A37141" w14:textId="77777777" w:rsidR="00BF6068" w:rsidRPr="00E32CBD" w:rsidRDefault="00BF6068" w:rsidP="000313ED">
            <w:pPr>
              <w:jc w:val="right"/>
              <w:rPr>
                <w:lang w:val="lv-LV" w:eastAsia="lv-LV"/>
              </w:rPr>
            </w:pPr>
            <w:r w:rsidRPr="00E32CBD">
              <w:rPr>
                <w:lang w:val="lv-LV" w:eastAsia="lv-LV"/>
              </w:rPr>
              <w:t>7 218</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33C8BA6" w14:textId="77777777" w:rsidR="00BF6068" w:rsidRPr="00E32CBD" w:rsidRDefault="00BF6068" w:rsidP="000313ED">
            <w:pPr>
              <w:jc w:val="right"/>
              <w:rPr>
                <w:lang w:val="lv-LV" w:eastAsia="lv-LV"/>
              </w:rPr>
            </w:pPr>
            <w:r w:rsidRPr="00E32CBD">
              <w:rPr>
                <w:lang w:val="lv-LV" w:eastAsia="lv-LV"/>
              </w:rPr>
              <w:t>0</w:t>
            </w:r>
          </w:p>
        </w:tc>
        <w:tc>
          <w:tcPr>
            <w:tcW w:w="992" w:type="dxa"/>
            <w:tcBorders>
              <w:top w:val="single" w:sz="4" w:space="0" w:color="000000"/>
              <w:left w:val="nil"/>
              <w:bottom w:val="single" w:sz="4" w:space="0" w:color="000000"/>
              <w:right w:val="single" w:sz="4" w:space="0" w:color="000000"/>
            </w:tcBorders>
            <w:shd w:val="clear" w:color="auto" w:fill="auto"/>
            <w:noWrap/>
            <w:vAlign w:val="center"/>
            <w:hideMark/>
          </w:tcPr>
          <w:p w14:paraId="74C6529E" w14:textId="77777777" w:rsidR="00BF6068" w:rsidRPr="00E32CBD" w:rsidRDefault="00BF6068" w:rsidP="000313ED">
            <w:pPr>
              <w:jc w:val="right"/>
              <w:rPr>
                <w:lang w:val="lv-LV" w:eastAsia="lv-LV"/>
              </w:rPr>
            </w:pPr>
            <w:r w:rsidRPr="00E32CBD">
              <w:rPr>
                <w:lang w:val="lv-LV" w:eastAsia="lv-LV"/>
              </w:rPr>
              <w:t>5 749</w:t>
            </w:r>
          </w:p>
        </w:tc>
        <w:tc>
          <w:tcPr>
            <w:tcW w:w="993" w:type="dxa"/>
            <w:tcBorders>
              <w:top w:val="single" w:sz="4" w:space="0" w:color="000000"/>
              <w:left w:val="nil"/>
              <w:bottom w:val="single" w:sz="4" w:space="0" w:color="000000"/>
              <w:right w:val="single" w:sz="4" w:space="0" w:color="000000"/>
            </w:tcBorders>
            <w:shd w:val="clear" w:color="auto" w:fill="auto"/>
            <w:noWrap/>
            <w:vAlign w:val="center"/>
            <w:hideMark/>
          </w:tcPr>
          <w:p w14:paraId="775C6637" w14:textId="77777777" w:rsidR="00BF6068" w:rsidRPr="00E32CBD" w:rsidRDefault="00BF6068" w:rsidP="000313ED">
            <w:pPr>
              <w:jc w:val="right"/>
              <w:rPr>
                <w:lang w:val="lv-LV" w:eastAsia="lv-LV"/>
              </w:rPr>
            </w:pPr>
            <w:r w:rsidRPr="00E32CBD">
              <w:rPr>
                <w:lang w:val="lv-LV" w:eastAsia="lv-LV"/>
              </w:rPr>
              <w:t>-1 469</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14:paraId="2ECA3EB2" w14:textId="77777777" w:rsidR="00BF6068" w:rsidRPr="00E32CBD" w:rsidRDefault="00BF6068" w:rsidP="000313ED">
            <w:pPr>
              <w:jc w:val="right"/>
              <w:rPr>
                <w:lang w:val="lv-LV" w:eastAsia="lv-LV"/>
              </w:rPr>
            </w:pPr>
            <w:r w:rsidRPr="00E32CBD">
              <w:rPr>
                <w:lang w:val="lv-LV" w:eastAsia="lv-LV"/>
              </w:rPr>
              <w:t>-1 469</w:t>
            </w:r>
          </w:p>
        </w:tc>
        <w:tc>
          <w:tcPr>
            <w:tcW w:w="1134" w:type="dxa"/>
            <w:tcBorders>
              <w:top w:val="single" w:sz="4" w:space="0" w:color="000000"/>
              <w:left w:val="nil"/>
              <w:bottom w:val="single" w:sz="4" w:space="0" w:color="000000"/>
              <w:right w:val="single" w:sz="4" w:space="0" w:color="000000"/>
            </w:tcBorders>
            <w:shd w:val="clear" w:color="auto" w:fill="auto"/>
            <w:noWrap/>
            <w:vAlign w:val="center"/>
            <w:hideMark/>
          </w:tcPr>
          <w:p w14:paraId="1FD4101A" w14:textId="77777777" w:rsidR="00BF6068" w:rsidRPr="004D03F0" w:rsidRDefault="00BF6068" w:rsidP="000313ED">
            <w:pPr>
              <w:jc w:val="right"/>
              <w:rPr>
                <w:lang w:eastAsia="lv-LV"/>
              </w:rPr>
            </w:pPr>
            <w:r w:rsidRPr="004D03F0">
              <w:rPr>
                <w:lang w:eastAsia="lv-LV"/>
              </w:rPr>
              <w:t>10 092</w:t>
            </w:r>
          </w:p>
        </w:tc>
      </w:tr>
      <w:tr w:rsidR="00E94829" w:rsidRPr="004D03F0" w14:paraId="2FB38F0B" w14:textId="77777777" w:rsidTr="00E32CBD">
        <w:trPr>
          <w:trHeight w:val="510"/>
        </w:trPr>
        <w:tc>
          <w:tcPr>
            <w:tcW w:w="1560"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670075E9" w14:textId="77777777" w:rsidR="00BF6068" w:rsidRPr="00E32CBD" w:rsidRDefault="00BF6068" w:rsidP="00E32CBD">
            <w:pPr>
              <w:rPr>
                <w:lang w:val="lv-LV" w:eastAsia="lv-LV"/>
              </w:rPr>
            </w:pPr>
            <w:r w:rsidRPr="00E32CBD">
              <w:rPr>
                <w:lang w:val="lv-LV" w:eastAsia="lv-LV"/>
              </w:rPr>
              <w:t>Budžeta iestāžu nodokļu, nodevu un sankciju maksājumi</w:t>
            </w:r>
          </w:p>
        </w:tc>
        <w:tc>
          <w:tcPr>
            <w:tcW w:w="992" w:type="dxa"/>
            <w:tcBorders>
              <w:top w:val="single" w:sz="4" w:space="0" w:color="000000"/>
              <w:left w:val="nil"/>
              <w:bottom w:val="single" w:sz="4" w:space="0" w:color="auto"/>
              <w:right w:val="single" w:sz="4" w:space="0" w:color="000000"/>
            </w:tcBorders>
            <w:shd w:val="clear" w:color="auto" w:fill="auto"/>
            <w:noWrap/>
            <w:vAlign w:val="center"/>
            <w:hideMark/>
          </w:tcPr>
          <w:p w14:paraId="17B84BDB" w14:textId="77777777" w:rsidR="00BF6068" w:rsidRPr="00E32CBD" w:rsidRDefault="00BF6068" w:rsidP="000313ED">
            <w:pPr>
              <w:jc w:val="right"/>
              <w:rPr>
                <w:lang w:val="lv-LV" w:eastAsia="lv-LV"/>
              </w:rPr>
            </w:pPr>
            <w:r w:rsidRPr="00E32CBD">
              <w:rPr>
                <w:lang w:val="lv-LV" w:eastAsia="lv-LV"/>
              </w:rPr>
              <w:t>224</w:t>
            </w:r>
          </w:p>
        </w:tc>
        <w:tc>
          <w:tcPr>
            <w:tcW w:w="1134" w:type="dxa"/>
            <w:tcBorders>
              <w:top w:val="single" w:sz="4" w:space="0" w:color="000000"/>
              <w:left w:val="nil"/>
              <w:bottom w:val="single" w:sz="4" w:space="0" w:color="auto"/>
              <w:right w:val="single" w:sz="4" w:space="0" w:color="000000"/>
            </w:tcBorders>
            <w:shd w:val="clear" w:color="auto" w:fill="auto"/>
            <w:noWrap/>
            <w:vAlign w:val="center"/>
            <w:hideMark/>
          </w:tcPr>
          <w:p w14:paraId="1442CCBB" w14:textId="77777777" w:rsidR="00BF6068" w:rsidRPr="00E32CBD" w:rsidRDefault="00BF6068" w:rsidP="000313ED">
            <w:pPr>
              <w:jc w:val="right"/>
              <w:rPr>
                <w:lang w:val="lv-LV" w:eastAsia="lv-LV"/>
              </w:rPr>
            </w:pPr>
            <w:r w:rsidRPr="00E32CBD">
              <w:rPr>
                <w:lang w:val="lv-LV" w:eastAsia="lv-LV"/>
              </w:rPr>
              <w:t>224</w:t>
            </w:r>
          </w:p>
        </w:tc>
        <w:tc>
          <w:tcPr>
            <w:tcW w:w="992" w:type="dxa"/>
            <w:tcBorders>
              <w:top w:val="single" w:sz="4" w:space="0" w:color="000000"/>
              <w:left w:val="nil"/>
              <w:bottom w:val="single" w:sz="4" w:space="0" w:color="auto"/>
              <w:right w:val="single" w:sz="4" w:space="0" w:color="000000"/>
            </w:tcBorders>
            <w:shd w:val="clear" w:color="auto" w:fill="auto"/>
            <w:noWrap/>
            <w:vAlign w:val="center"/>
            <w:hideMark/>
          </w:tcPr>
          <w:p w14:paraId="61B4CFF0" w14:textId="77777777" w:rsidR="00BF6068" w:rsidRPr="00E32CBD" w:rsidRDefault="00BF6068" w:rsidP="000313ED">
            <w:pPr>
              <w:jc w:val="right"/>
              <w:rPr>
                <w:lang w:val="lv-LV" w:eastAsia="lv-LV"/>
              </w:rPr>
            </w:pPr>
            <w:r w:rsidRPr="00E32CBD">
              <w:rPr>
                <w:lang w:val="lv-LV" w:eastAsia="lv-LV"/>
              </w:rPr>
              <w:t>0</w:t>
            </w:r>
          </w:p>
        </w:tc>
        <w:tc>
          <w:tcPr>
            <w:tcW w:w="992" w:type="dxa"/>
            <w:tcBorders>
              <w:top w:val="single" w:sz="4" w:space="0" w:color="000000"/>
              <w:left w:val="nil"/>
              <w:bottom w:val="single" w:sz="4" w:space="0" w:color="auto"/>
              <w:right w:val="single" w:sz="4" w:space="0" w:color="000000"/>
            </w:tcBorders>
            <w:shd w:val="clear" w:color="auto" w:fill="auto"/>
            <w:noWrap/>
            <w:vAlign w:val="center"/>
            <w:hideMark/>
          </w:tcPr>
          <w:p w14:paraId="709A1841" w14:textId="77777777" w:rsidR="00BF6068" w:rsidRPr="00E32CBD" w:rsidRDefault="00BF6068" w:rsidP="000313ED">
            <w:pPr>
              <w:jc w:val="right"/>
              <w:rPr>
                <w:lang w:val="lv-LV" w:eastAsia="lv-LV"/>
              </w:rPr>
            </w:pPr>
            <w:r w:rsidRPr="00E32CBD">
              <w:rPr>
                <w:lang w:val="lv-LV" w:eastAsia="lv-LV"/>
              </w:rPr>
              <w:t>144</w:t>
            </w:r>
          </w:p>
        </w:tc>
        <w:tc>
          <w:tcPr>
            <w:tcW w:w="993" w:type="dxa"/>
            <w:tcBorders>
              <w:top w:val="single" w:sz="4" w:space="0" w:color="000000"/>
              <w:left w:val="nil"/>
              <w:bottom w:val="single" w:sz="4" w:space="0" w:color="auto"/>
              <w:right w:val="single" w:sz="4" w:space="0" w:color="000000"/>
            </w:tcBorders>
            <w:shd w:val="clear" w:color="auto" w:fill="auto"/>
            <w:noWrap/>
            <w:vAlign w:val="center"/>
            <w:hideMark/>
          </w:tcPr>
          <w:p w14:paraId="62A16F4C" w14:textId="77777777" w:rsidR="00BF6068" w:rsidRPr="00E32CBD" w:rsidRDefault="00BF6068" w:rsidP="000313ED">
            <w:pPr>
              <w:jc w:val="right"/>
              <w:rPr>
                <w:lang w:val="lv-LV" w:eastAsia="lv-LV"/>
              </w:rPr>
            </w:pPr>
            <w:r w:rsidRPr="00E32CBD">
              <w:rPr>
                <w:lang w:val="lv-LV" w:eastAsia="lv-LV"/>
              </w:rPr>
              <w:t>-80</w:t>
            </w:r>
          </w:p>
        </w:tc>
        <w:tc>
          <w:tcPr>
            <w:tcW w:w="1275" w:type="dxa"/>
            <w:tcBorders>
              <w:top w:val="single" w:sz="4" w:space="0" w:color="000000"/>
              <w:left w:val="nil"/>
              <w:bottom w:val="single" w:sz="4" w:space="0" w:color="auto"/>
              <w:right w:val="single" w:sz="4" w:space="0" w:color="000000"/>
            </w:tcBorders>
            <w:shd w:val="clear" w:color="auto" w:fill="auto"/>
            <w:noWrap/>
            <w:vAlign w:val="center"/>
            <w:hideMark/>
          </w:tcPr>
          <w:p w14:paraId="66378FD9" w14:textId="77777777" w:rsidR="00BF6068" w:rsidRPr="00E32CBD" w:rsidRDefault="00BF6068" w:rsidP="000313ED">
            <w:pPr>
              <w:jc w:val="right"/>
              <w:rPr>
                <w:lang w:val="lv-LV" w:eastAsia="lv-LV"/>
              </w:rPr>
            </w:pPr>
            <w:r w:rsidRPr="00E32CBD">
              <w:rPr>
                <w:lang w:val="lv-LV" w:eastAsia="lv-LV"/>
              </w:rPr>
              <w:t>-80</w:t>
            </w:r>
          </w:p>
        </w:tc>
        <w:tc>
          <w:tcPr>
            <w:tcW w:w="1134" w:type="dxa"/>
            <w:tcBorders>
              <w:top w:val="single" w:sz="4" w:space="0" w:color="000000"/>
              <w:left w:val="nil"/>
              <w:bottom w:val="single" w:sz="4" w:space="0" w:color="auto"/>
              <w:right w:val="single" w:sz="4" w:space="0" w:color="000000"/>
            </w:tcBorders>
            <w:shd w:val="clear" w:color="auto" w:fill="auto"/>
            <w:noWrap/>
            <w:vAlign w:val="center"/>
            <w:hideMark/>
          </w:tcPr>
          <w:p w14:paraId="7C965E7B" w14:textId="77777777" w:rsidR="00BF6068" w:rsidRPr="004D03F0" w:rsidRDefault="00BF6068" w:rsidP="000313ED">
            <w:pPr>
              <w:jc w:val="right"/>
              <w:rPr>
                <w:lang w:eastAsia="lv-LV"/>
              </w:rPr>
            </w:pPr>
            <w:r w:rsidRPr="004D03F0">
              <w:rPr>
                <w:lang w:eastAsia="lv-LV"/>
              </w:rPr>
              <w:t>171</w:t>
            </w:r>
          </w:p>
        </w:tc>
      </w:tr>
    </w:tbl>
    <w:p w14:paraId="2ACFC93A" w14:textId="77777777" w:rsidR="00903F6E" w:rsidRDefault="00903F6E" w:rsidP="002C7B5F">
      <w:pPr>
        <w:pStyle w:val="tv213"/>
        <w:shd w:val="clear" w:color="auto" w:fill="FFFFFF"/>
        <w:spacing w:before="0" w:beforeAutospacing="0" w:after="0" w:afterAutospacing="0"/>
        <w:rPr>
          <w:sz w:val="20"/>
          <w:szCs w:val="20"/>
        </w:rPr>
      </w:pPr>
    </w:p>
    <w:p w14:paraId="379AD0E4" w14:textId="77777777" w:rsidR="00F912D2" w:rsidRPr="004D03F0" w:rsidRDefault="00F912D2" w:rsidP="002C7B5F">
      <w:pPr>
        <w:pStyle w:val="tv213"/>
        <w:shd w:val="clear" w:color="auto" w:fill="FFFFFF"/>
        <w:spacing w:before="0" w:beforeAutospacing="0" w:after="0" w:afterAutospacing="0"/>
        <w:rPr>
          <w:sz w:val="20"/>
          <w:szCs w:val="20"/>
        </w:rPr>
      </w:pPr>
    </w:p>
    <w:p w14:paraId="6BDBB6F7" w14:textId="720250FA" w:rsidR="0065579C" w:rsidRPr="00402894" w:rsidRDefault="0065579C" w:rsidP="0065579C">
      <w:pPr>
        <w:tabs>
          <w:tab w:val="left" w:pos="-4950"/>
        </w:tabs>
        <w:suppressAutoHyphens w:val="0"/>
        <w:ind w:right="43" w:firstLine="567"/>
        <w:jc w:val="both"/>
        <w:rPr>
          <w:i/>
          <w:sz w:val="24"/>
          <w:szCs w:val="24"/>
          <w:shd w:val="clear" w:color="auto" w:fill="FFFFFF"/>
          <w:lang w:val="lv-LV"/>
        </w:rPr>
      </w:pPr>
      <w:r w:rsidRPr="00402894">
        <w:rPr>
          <w:sz w:val="24"/>
          <w:szCs w:val="24"/>
          <w:shd w:val="clear" w:color="auto" w:fill="FFFFFF"/>
          <w:lang w:val="lv-LV"/>
        </w:rPr>
        <w:tab/>
        <w:t>Par kopējiem 202</w:t>
      </w:r>
      <w:r w:rsidR="00560952" w:rsidRPr="00402894">
        <w:rPr>
          <w:sz w:val="24"/>
          <w:szCs w:val="24"/>
          <w:shd w:val="clear" w:color="auto" w:fill="FFFFFF"/>
          <w:lang w:val="lv-LV"/>
        </w:rPr>
        <w:t>3</w:t>
      </w:r>
      <w:r w:rsidRPr="00402894">
        <w:rPr>
          <w:sz w:val="24"/>
          <w:szCs w:val="24"/>
          <w:shd w:val="clear" w:color="auto" w:fill="FFFFFF"/>
          <w:lang w:val="lv-LV"/>
        </w:rPr>
        <w:t>.</w:t>
      </w:r>
      <w:r w:rsidR="002F4141">
        <w:rPr>
          <w:sz w:val="24"/>
          <w:szCs w:val="24"/>
          <w:shd w:val="clear" w:color="auto" w:fill="FFFFFF"/>
          <w:lang w:val="lv-LV"/>
        </w:rPr>
        <w:t> </w:t>
      </w:r>
      <w:r w:rsidRPr="00402894">
        <w:rPr>
          <w:sz w:val="24"/>
          <w:szCs w:val="24"/>
          <w:shd w:val="clear" w:color="auto" w:fill="FFFFFF"/>
          <w:lang w:val="lv-LV"/>
        </w:rPr>
        <w:t xml:space="preserve">gada </w:t>
      </w:r>
      <w:r w:rsidRPr="00402894">
        <w:rPr>
          <w:i/>
          <w:sz w:val="24"/>
          <w:szCs w:val="24"/>
          <w:u w:val="single"/>
          <w:shd w:val="clear" w:color="auto" w:fill="FFFFFF"/>
          <w:lang w:val="lv-LV"/>
        </w:rPr>
        <w:t>pamatbudžeta</w:t>
      </w:r>
      <w:r w:rsidRPr="00402894">
        <w:rPr>
          <w:sz w:val="24"/>
          <w:szCs w:val="24"/>
          <w:shd w:val="clear" w:color="auto" w:fill="FFFFFF"/>
          <w:lang w:val="lv-LV"/>
        </w:rPr>
        <w:t xml:space="preserve"> ieņēmumiem uzskatāmi  EUR 2</w:t>
      </w:r>
      <w:r w:rsidR="001A7DFA" w:rsidRPr="00402894">
        <w:rPr>
          <w:sz w:val="24"/>
          <w:szCs w:val="24"/>
          <w:shd w:val="clear" w:color="auto" w:fill="FFFFFF"/>
          <w:lang w:val="lv-LV"/>
        </w:rPr>
        <w:t>75 518</w:t>
      </w:r>
      <w:r w:rsidRPr="00402894">
        <w:rPr>
          <w:sz w:val="24"/>
          <w:szCs w:val="24"/>
          <w:shd w:val="clear" w:color="auto" w:fill="FFFFFF"/>
          <w:lang w:val="lv-LV"/>
        </w:rPr>
        <w:t xml:space="preserve">, jo netika apgūti līdzekļi EUR </w:t>
      </w:r>
      <w:r w:rsidR="001A7DFA" w:rsidRPr="00402894">
        <w:rPr>
          <w:sz w:val="24"/>
          <w:szCs w:val="24"/>
          <w:shd w:val="clear" w:color="auto" w:fill="FFFFFF"/>
          <w:lang w:val="lv-LV"/>
        </w:rPr>
        <w:t>6540</w:t>
      </w:r>
      <w:r w:rsidRPr="00402894">
        <w:rPr>
          <w:sz w:val="24"/>
          <w:szCs w:val="24"/>
          <w:shd w:val="clear" w:color="auto" w:fill="FFFFFF"/>
          <w:lang w:val="lv-LV"/>
        </w:rPr>
        <w:t xml:space="preserve"> apmērā (t.sk.  pakalpojumiem, precēm un nodokļiem).</w:t>
      </w:r>
    </w:p>
    <w:p w14:paraId="670716FE" w14:textId="612238FE" w:rsidR="0065579C" w:rsidRPr="00402894" w:rsidRDefault="0065579C" w:rsidP="0065579C">
      <w:pPr>
        <w:tabs>
          <w:tab w:val="left" w:pos="-4950"/>
          <w:tab w:val="left" w:pos="9356"/>
        </w:tabs>
        <w:suppressAutoHyphens w:val="0"/>
        <w:ind w:right="43" w:firstLine="567"/>
        <w:jc w:val="both"/>
        <w:rPr>
          <w:sz w:val="24"/>
          <w:szCs w:val="24"/>
          <w:lang w:val="lv-LV"/>
        </w:rPr>
      </w:pPr>
      <w:r w:rsidRPr="00402894">
        <w:rPr>
          <w:sz w:val="24"/>
          <w:szCs w:val="24"/>
          <w:lang w:val="lv-LV"/>
        </w:rPr>
        <w:t>Kopumā atalgojumam pārskata gadā piešķirti</w:t>
      </w:r>
      <w:r w:rsidR="00F9071F" w:rsidRPr="00402894">
        <w:rPr>
          <w:sz w:val="24"/>
          <w:szCs w:val="24"/>
          <w:lang w:val="lv-LV"/>
        </w:rPr>
        <w:t xml:space="preserve"> (ar izmaiņām)</w:t>
      </w:r>
      <w:r w:rsidRPr="00402894">
        <w:rPr>
          <w:sz w:val="24"/>
          <w:szCs w:val="24"/>
          <w:lang w:val="lv-LV"/>
        </w:rPr>
        <w:t xml:space="preserve"> EUR </w:t>
      </w:r>
      <w:r w:rsidR="00F9071F" w:rsidRPr="00402894">
        <w:rPr>
          <w:sz w:val="24"/>
          <w:szCs w:val="24"/>
          <w:lang w:val="lv-LV"/>
        </w:rPr>
        <w:t>1</w:t>
      </w:r>
      <w:r w:rsidR="009F1EB9" w:rsidRPr="00402894">
        <w:rPr>
          <w:sz w:val="24"/>
          <w:szCs w:val="24"/>
          <w:lang w:val="lv-LV"/>
        </w:rPr>
        <w:t>95 963</w:t>
      </w:r>
      <w:r w:rsidRPr="00402894">
        <w:rPr>
          <w:sz w:val="24"/>
          <w:szCs w:val="24"/>
          <w:lang w:val="lv-LV"/>
        </w:rPr>
        <w:t xml:space="preserve">, izpilde EUR </w:t>
      </w:r>
      <w:r w:rsidR="00F9071F" w:rsidRPr="00402894">
        <w:rPr>
          <w:sz w:val="24"/>
          <w:szCs w:val="24"/>
          <w:lang w:val="lv-LV"/>
        </w:rPr>
        <w:t>1</w:t>
      </w:r>
      <w:r w:rsidR="009F1EB9" w:rsidRPr="00402894">
        <w:rPr>
          <w:sz w:val="24"/>
          <w:szCs w:val="24"/>
          <w:lang w:val="lv-LV"/>
        </w:rPr>
        <w:t>95 963</w:t>
      </w:r>
      <w:r w:rsidRPr="00402894">
        <w:rPr>
          <w:sz w:val="24"/>
          <w:szCs w:val="24"/>
          <w:lang w:val="lv-LV"/>
        </w:rPr>
        <w:t xml:space="preserve">. </w:t>
      </w:r>
    </w:p>
    <w:p w14:paraId="1609F275" w14:textId="543E7AB1" w:rsidR="0065579C" w:rsidRPr="00402894" w:rsidRDefault="0065579C" w:rsidP="0065579C">
      <w:pPr>
        <w:tabs>
          <w:tab w:val="left" w:pos="-4950"/>
          <w:tab w:val="left" w:pos="9356"/>
        </w:tabs>
        <w:suppressAutoHyphens w:val="0"/>
        <w:ind w:right="43" w:firstLine="567"/>
        <w:jc w:val="both"/>
        <w:rPr>
          <w:sz w:val="24"/>
          <w:szCs w:val="24"/>
          <w:lang w:val="lv-LV"/>
        </w:rPr>
      </w:pPr>
      <w:r w:rsidRPr="00402894">
        <w:rPr>
          <w:sz w:val="24"/>
          <w:szCs w:val="24"/>
          <w:lang w:val="lv-LV"/>
        </w:rPr>
        <w:t>Pakalpojumu izdevumiem 202</w:t>
      </w:r>
      <w:r w:rsidR="00560952" w:rsidRPr="00402894">
        <w:rPr>
          <w:sz w:val="24"/>
          <w:szCs w:val="24"/>
          <w:lang w:val="lv-LV"/>
        </w:rPr>
        <w:t>3</w:t>
      </w:r>
      <w:r w:rsidRPr="00402894">
        <w:rPr>
          <w:sz w:val="24"/>
          <w:szCs w:val="24"/>
          <w:lang w:val="lv-LV"/>
        </w:rPr>
        <w:t>.gadam apstiprināti līdzekļi (ar izmaiņām) EUR 1</w:t>
      </w:r>
      <w:r w:rsidR="00E37C33" w:rsidRPr="00402894">
        <w:rPr>
          <w:sz w:val="24"/>
          <w:szCs w:val="24"/>
          <w:lang w:val="lv-LV"/>
        </w:rPr>
        <w:t>6 282</w:t>
      </w:r>
      <w:r w:rsidRPr="00402894">
        <w:rPr>
          <w:sz w:val="24"/>
          <w:szCs w:val="24"/>
          <w:lang w:val="lv-LV"/>
        </w:rPr>
        <w:t xml:space="preserve">, izpilde EUR </w:t>
      </w:r>
      <w:r w:rsidR="00F9071F" w:rsidRPr="00402894">
        <w:rPr>
          <w:sz w:val="24"/>
          <w:szCs w:val="24"/>
          <w:lang w:val="lv-LV"/>
        </w:rPr>
        <w:t>1</w:t>
      </w:r>
      <w:r w:rsidR="00E37C33" w:rsidRPr="00402894">
        <w:rPr>
          <w:sz w:val="24"/>
          <w:szCs w:val="24"/>
          <w:lang w:val="lv-LV"/>
        </w:rPr>
        <w:t>1 400</w:t>
      </w:r>
      <w:r w:rsidRPr="00402894">
        <w:rPr>
          <w:sz w:val="24"/>
          <w:szCs w:val="24"/>
          <w:lang w:val="lv-LV"/>
        </w:rPr>
        <w:t xml:space="preserve">, neapgūts finansējums EUR </w:t>
      </w:r>
      <w:r w:rsidR="00F9071F" w:rsidRPr="00402894">
        <w:rPr>
          <w:sz w:val="24"/>
          <w:szCs w:val="24"/>
          <w:lang w:val="lv-LV"/>
        </w:rPr>
        <w:t>48</w:t>
      </w:r>
      <w:r w:rsidR="00E37C33" w:rsidRPr="00402894">
        <w:rPr>
          <w:sz w:val="24"/>
          <w:szCs w:val="24"/>
          <w:lang w:val="lv-LV"/>
        </w:rPr>
        <w:t>82</w:t>
      </w:r>
      <w:r w:rsidRPr="00402894">
        <w:rPr>
          <w:sz w:val="24"/>
          <w:szCs w:val="24"/>
          <w:lang w:val="lv-LV"/>
        </w:rPr>
        <w:t xml:space="preserve">, t.sk. neizpilde vērojama komunālo pakalpojumu izdevumiem. </w:t>
      </w:r>
    </w:p>
    <w:p w14:paraId="16A7205D" w14:textId="0D1E7C1E" w:rsidR="0065579C" w:rsidRPr="00402894" w:rsidRDefault="0065579C" w:rsidP="0065579C">
      <w:pPr>
        <w:tabs>
          <w:tab w:val="left" w:pos="-4950"/>
          <w:tab w:val="left" w:pos="9356"/>
        </w:tabs>
        <w:suppressAutoHyphens w:val="0"/>
        <w:ind w:right="43" w:firstLine="567"/>
        <w:jc w:val="both"/>
        <w:rPr>
          <w:sz w:val="24"/>
          <w:szCs w:val="24"/>
          <w:lang w:val="lv-LV"/>
        </w:rPr>
      </w:pPr>
      <w:r w:rsidRPr="00402894">
        <w:rPr>
          <w:sz w:val="24"/>
          <w:szCs w:val="24"/>
          <w:lang w:val="lv-LV"/>
        </w:rPr>
        <w:t xml:space="preserve">Materiāltehniskās bāzes nodrošinājumam (krājumi, inventārs) pārskata gadā apstiprināts finansējums EUR </w:t>
      </w:r>
      <w:r w:rsidR="001C10C4" w:rsidRPr="00402894">
        <w:rPr>
          <w:sz w:val="24"/>
          <w:szCs w:val="24"/>
          <w:lang w:val="lv-LV"/>
        </w:rPr>
        <w:t>7</w:t>
      </w:r>
      <w:r w:rsidR="00E37C33" w:rsidRPr="00402894">
        <w:rPr>
          <w:sz w:val="24"/>
          <w:szCs w:val="24"/>
          <w:lang w:val="lv-LV"/>
        </w:rPr>
        <w:t>218</w:t>
      </w:r>
      <w:r w:rsidRPr="00402894">
        <w:rPr>
          <w:sz w:val="24"/>
          <w:szCs w:val="24"/>
          <w:lang w:val="lv-LV"/>
        </w:rPr>
        <w:t xml:space="preserve">, izpilde EUR </w:t>
      </w:r>
      <w:r w:rsidR="00E37C33" w:rsidRPr="00402894">
        <w:rPr>
          <w:sz w:val="24"/>
          <w:szCs w:val="24"/>
          <w:lang w:val="lv-LV"/>
        </w:rPr>
        <w:t>5749</w:t>
      </w:r>
      <w:r w:rsidRPr="00402894">
        <w:rPr>
          <w:sz w:val="24"/>
          <w:szCs w:val="24"/>
          <w:lang w:val="lv-LV"/>
        </w:rPr>
        <w:t xml:space="preserve">, neapgūts finansējums EUR </w:t>
      </w:r>
      <w:r w:rsidR="001C10C4" w:rsidRPr="00402894">
        <w:rPr>
          <w:sz w:val="24"/>
          <w:szCs w:val="24"/>
          <w:lang w:val="lv-LV"/>
        </w:rPr>
        <w:t>1</w:t>
      </w:r>
      <w:r w:rsidR="00E37C33" w:rsidRPr="00402894">
        <w:rPr>
          <w:sz w:val="24"/>
          <w:szCs w:val="24"/>
          <w:lang w:val="lv-LV"/>
        </w:rPr>
        <w:t>469</w:t>
      </w:r>
      <w:r w:rsidRPr="00402894">
        <w:rPr>
          <w:sz w:val="24"/>
          <w:szCs w:val="24"/>
          <w:lang w:val="lv-LV"/>
        </w:rPr>
        <w:t xml:space="preserve"> apmērā.</w:t>
      </w:r>
    </w:p>
    <w:p w14:paraId="2491498F" w14:textId="0F388FDC" w:rsidR="0065579C" w:rsidRPr="00402894" w:rsidRDefault="0065579C" w:rsidP="0065579C">
      <w:pPr>
        <w:tabs>
          <w:tab w:val="left" w:pos="-4950"/>
          <w:tab w:val="left" w:pos="9356"/>
        </w:tabs>
        <w:suppressAutoHyphens w:val="0"/>
        <w:ind w:right="43" w:firstLine="567"/>
        <w:jc w:val="both"/>
        <w:rPr>
          <w:sz w:val="24"/>
          <w:szCs w:val="24"/>
          <w:lang w:val="lv-LV"/>
        </w:rPr>
      </w:pPr>
      <w:r w:rsidRPr="00402894">
        <w:rPr>
          <w:sz w:val="24"/>
          <w:szCs w:val="24"/>
          <w:lang w:val="lv-LV"/>
        </w:rPr>
        <w:t xml:space="preserve">Nodokļu nomaksām piešķirts finansējums EUR </w:t>
      </w:r>
      <w:r w:rsidR="00E37C33" w:rsidRPr="00402894">
        <w:rPr>
          <w:sz w:val="24"/>
          <w:szCs w:val="24"/>
          <w:lang w:val="lv-LV"/>
        </w:rPr>
        <w:t>224</w:t>
      </w:r>
      <w:r w:rsidRPr="00402894">
        <w:rPr>
          <w:sz w:val="24"/>
          <w:szCs w:val="24"/>
          <w:lang w:val="lv-LV"/>
        </w:rPr>
        <w:t xml:space="preserve"> apmērā, izpilde EUR 1</w:t>
      </w:r>
      <w:r w:rsidR="00E37C33" w:rsidRPr="00402894">
        <w:rPr>
          <w:sz w:val="24"/>
          <w:szCs w:val="24"/>
          <w:lang w:val="lv-LV"/>
        </w:rPr>
        <w:t>44</w:t>
      </w:r>
      <w:r w:rsidRPr="00402894">
        <w:rPr>
          <w:sz w:val="24"/>
          <w:szCs w:val="24"/>
          <w:lang w:val="lv-LV"/>
        </w:rPr>
        <w:t xml:space="preserve">, neizpilde EUR </w:t>
      </w:r>
      <w:r w:rsidR="00E37C33" w:rsidRPr="00402894">
        <w:rPr>
          <w:sz w:val="24"/>
          <w:szCs w:val="24"/>
          <w:lang w:val="lv-LV"/>
        </w:rPr>
        <w:t>80</w:t>
      </w:r>
      <w:r w:rsidRPr="00402894">
        <w:rPr>
          <w:sz w:val="24"/>
          <w:szCs w:val="24"/>
          <w:lang w:val="lv-LV"/>
        </w:rPr>
        <w:t xml:space="preserve">. </w:t>
      </w:r>
    </w:p>
    <w:p w14:paraId="74BFA825" w14:textId="53269870" w:rsidR="0065579C" w:rsidRPr="00402894" w:rsidRDefault="0065579C" w:rsidP="0065579C">
      <w:pPr>
        <w:tabs>
          <w:tab w:val="left" w:pos="-4950"/>
          <w:tab w:val="left" w:pos="9356"/>
        </w:tabs>
        <w:suppressAutoHyphens w:val="0"/>
        <w:ind w:right="43" w:firstLine="567"/>
        <w:jc w:val="both"/>
        <w:rPr>
          <w:sz w:val="24"/>
          <w:szCs w:val="24"/>
          <w:lang w:val="lv-LV"/>
        </w:rPr>
      </w:pPr>
      <w:r w:rsidRPr="00402894">
        <w:rPr>
          <w:i/>
          <w:sz w:val="24"/>
          <w:szCs w:val="24"/>
          <w:u w:val="single"/>
          <w:lang w:val="lv-LV"/>
        </w:rPr>
        <w:t>Maksas pakalpojumi.</w:t>
      </w:r>
      <w:r w:rsidRPr="00402894">
        <w:rPr>
          <w:sz w:val="24"/>
          <w:szCs w:val="24"/>
          <w:lang w:val="lv-LV"/>
        </w:rPr>
        <w:t xml:space="preserve"> Pārskata gadā maksas pakalpojumu budžetā apstiprināto līdzekļu apjoms bija EUR 8 - sakaru pakalpojumu izdevumiem. Gada laikā tika veikti ieturējumi saistībā ar sakaru pakalpojumu noteikto limitu pārsniegumu, </w:t>
      </w:r>
      <w:r w:rsidR="00CE5BE0" w:rsidRPr="00402894">
        <w:rPr>
          <w:sz w:val="24"/>
          <w:szCs w:val="24"/>
          <w:lang w:val="lv-LV"/>
        </w:rPr>
        <w:t>izpilde 100 %</w:t>
      </w:r>
      <w:r w:rsidR="009239BF">
        <w:rPr>
          <w:sz w:val="24"/>
          <w:szCs w:val="24"/>
          <w:lang w:val="lv-LV"/>
        </w:rPr>
        <w:t xml:space="preserve"> (Tabula Nr.2).</w:t>
      </w:r>
    </w:p>
    <w:p w14:paraId="085AB1C8" w14:textId="77777777" w:rsidR="002F4141" w:rsidRDefault="002F4141" w:rsidP="008C4A1C">
      <w:pPr>
        <w:tabs>
          <w:tab w:val="left" w:pos="-4950"/>
          <w:tab w:val="left" w:pos="9356"/>
        </w:tabs>
        <w:suppressAutoHyphens w:val="0"/>
        <w:ind w:right="43"/>
        <w:jc w:val="right"/>
        <w:rPr>
          <w:sz w:val="24"/>
          <w:szCs w:val="24"/>
          <w:lang w:val="lv-LV"/>
        </w:rPr>
      </w:pPr>
    </w:p>
    <w:p w14:paraId="77A2924B" w14:textId="1E5D9CF2" w:rsidR="0065579C" w:rsidRPr="00402894" w:rsidRDefault="0065579C" w:rsidP="008C4A1C">
      <w:pPr>
        <w:tabs>
          <w:tab w:val="left" w:pos="-4950"/>
          <w:tab w:val="left" w:pos="9356"/>
        </w:tabs>
        <w:suppressAutoHyphens w:val="0"/>
        <w:ind w:right="43"/>
        <w:jc w:val="right"/>
        <w:rPr>
          <w:sz w:val="24"/>
          <w:szCs w:val="24"/>
          <w:lang w:val="lv-LV"/>
        </w:rPr>
      </w:pPr>
      <w:r w:rsidRPr="00402894">
        <w:rPr>
          <w:sz w:val="24"/>
          <w:szCs w:val="24"/>
          <w:lang w:val="lv-LV"/>
        </w:rPr>
        <w:t>Tabula Nr. 2</w:t>
      </w:r>
    </w:p>
    <w:p w14:paraId="32D33504" w14:textId="77777777" w:rsidR="0065579C" w:rsidRPr="00402894" w:rsidRDefault="0065579C" w:rsidP="0065579C">
      <w:pPr>
        <w:tabs>
          <w:tab w:val="left" w:pos="-4950"/>
          <w:tab w:val="left" w:pos="9356"/>
        </w:tabs>
        <w:suppressAutoHyphens w:val="0"/>
        <w:ind w:right="43" w:firstLine="567"/>
        <w:jc w:val="right"/>
        <w:rPr>
          <w:sz w:val="24"/>
          <w:szCs w:val="24"/>
          <w:lang w:val="lv-LV"/>
        </w:rPr>
      </w:pPr>
    </w:p>
    <w:tbl>
      <w:tblPr>
        <w:tblW w:w="9017" w:type="dxa"/>
        <w:tblLook w:val="04A0" w:firstRow="1" w:lastRow="0" w:firstColumn="1" w:lastColumn="0" w:noHBand="0" w:noVBand="1"/>
      </w:tblPr>
      <w:tblGrid>
        <w:gridCol w:w="5084"/>
        <w:gridCol w:w="1373"/>
        <w:gridCol w:w="1317"/>
        <w:gridCol w:w="1243"/>
      </w:tblGrid>
      <w:tr w:rsidR="0065579C" w:rsidRPr="00402894" w14:paraId="4AF41B01" w14:textId="77777777" w:rsidTr="00A00306">
        <w:trPr>
          <w:trHeight w:val="706"/>
        </w:trPr>
        <w:tc>
          <w:tcPr>
            <w:tcW w:w="5084" w:type="dxa"/>
            <w:tcBorders>
              <w:top w:val="single" w:sz="4" w:space="0" w:color="000000"/>
              <w:left w:val="single" w:sz="4" w:space="0" w:color="000000"/>
              <w:bottom w:val="single" w:sz="4" w:space="0" w:color="000000"/>
              <w:right w:val="single" w:sz="4" w:space="0" w:color="000000"/>
            </w:tcBorders>
            <w:shd w:val="clear" w:color="000000" w:fill="F2F2F2"/>
            <w:vAlign w:val="center"/>
            <w:hideMark/>
          </w:tcPr>
          <w:p w14:paraId="6BA5B856" w14:textId="77777777" w:rsidR="0065579C" w:rsidRPr="00402894" w:rsidRDefault="0065579C" w:rsidP="00A00306">
            <w:pPr>
              <w:suppressAutoHyphens w:val="0"/>
              <w:jc w:val="center"/>
              <w:rPr>
                <w:sz w:val="24"/>
                <w:szCs w:val="24"/>
                <w:lang w:val="lv-LV" w:eastAsia="lv-LV"/>
              </w:rPr>
            </w:pPr>
            <w:r w:rsidRPr="00402894">
              <w:rPr>
                <w:sz w:val="24"/>
                <w:szCs w:val="24"/>
                <w:lang w:val="lv-LV" w:eastAsia="lv-LV"/>
              </w:rPr>
              <w:t>Rādītāju nosaukums</w:t>
            </w:r>
          </w:p>
        </w:tc>
        <w:tc>
          <w:tcPr>
            <w:tcW w:w="1373" w:type="dxa"/>
            <w:tcBorders>
              <w:top w:val="single" w:sz="4" w:space="0" w:color="000000"/>
              <w:left w:val="nil"/>
              <w:bottom w:val="single" w:sz="4" w:space="0" w:color="000000"/>
              <w:right w:val="single" w:sz="4" w:space="0" w:color="000000"/>
            </w:tcBorders>
            <w:shd w:val="clear" w:color="000000" w:fill="F2F2F2"/>
            <w:vAlign w:val="center"/>
            <w:hideMark/>
          </w:tcPr>
          <w:p w14:paraId="4F9DABEF" w14:textId="77777777" w:rsidR="0065579C" w:rsidRPr="00402894" w:rsidRDefault="0065579C" w:rsidP="00A00306">
            <w:pPr>
              <w:suppressAutoHyphens w:val="0"/>
              <w:jc w:val="center"/>
              <w:rPr>
                <w:sz w:val="24"/>
                <w:szCs w:val="24"/>
                <w:lang w:val="lv-LV" w:eastAsia="lv-LV"/>
              </w:rPr>
            </w:pPr>
            <w:r w:rsidRPr="00402894">
              <w:rPr>
                <w:sz w:val="24"/>
                <w:szCs w:val="24"/>
                <w:lang w:val="lv-LV" w:eastAsia="lv-LV"/>
              </w:rPr>
              <w:t>Gada plāns</w:t>
            </w:r>
          </w:p>
        </w:tc>
        <w:tc>
          <w:tcPr>
            <w:tcW w:w="1317" w:type="dxa"/>
            <w:tcBorders>
              <w:top w:val="single" w:sz="4" w:space="0" w:color="000000"/>
              <w:left w:val="nil"/>
              <w:bottom w:val="single" w:sz="4" w:space="0" w:color="000000"/>
              <w:right w:val="single" w:sz="4" w:space="0" w:color="000000"/>
            </w:tcBorders>
            <w:shd w:val="clear" w:color="000000" w:fill="F2F2F2"/>
            <w:vAlign w:val="center"/>
            <w:hideMark/>
          </w:tcPr>
          <w:p w14:paraId="6ED9D0DB" w14:textId="77777777" w:rsidR="0065579C" w:rsidRPr="00402894" w:rsidRDefault="0065579C" w:rsidP="00A00306">
            <w:pPr>
              <w:suppressAutoHyphens w:val="0"/>
              <w:jc w:val="center"/>
              <w:rPr>
                <w:sz w:val="24"/>
                <w:szCs w:val="24"/>
                <w:lang w:val="lv-LV" w:eastAsia="lv-LV"/>
              </w:rPr>
            </w:pPr>
            <w:r w:rsidRPr="00402894">
              <w:rPr>
                <w:sz w:val="24"/>
                <w:szCs w:val="24"/>
                <w:lang w:val="lv-LV" w:eastAsia="lv-LV"/>
              </w:rPr>
              <w:t>Izpilde no gada sākuma</w:t>
            </w:r>
          </w:p>
        </w:tc>
        <w:tc>
          <w:tcPr>
            <w:tcW w:w="1243" w:type="dxa"/>
            <w:tcBorders>
              <w:top w:val="single" w:sz="4" w:space="0" w:color="000000"/>
              <w:left w:val="nil"/>
              <w:bottom w:val="single" w:sz="4" w:space="0" w:color="000000"/>
              <w:right w:val="single" w:sz="4" w:space="0" w:color="000000"/>
            </w:tcBorders>
            <w:shd w:val="clear" w:color="000000" w:fill="F2F2F2"/>
            <w:vAlign w:val="center"/>
            <w:hideMark/>
          </w:tcPr>
          <w:p w14:paraId="352E4404" w14:textId="77777777" w:rsidR="0065579C" w:rsidRPr="00402894" w:rsidRDefault="0065579C" w:rsidP="00A00306">
            <w:pPr>
              <w:suppressAutoHyphens w:val="0"/>
              <w:jc w:val="center"/>
              <w:rPr>
                <w:sz w:val="24"/>
                <w:szCs w:val="24"/>
                <w:lang w:val="lv-LV" w:eastAsia="lv-LV"/>
              </w:rPr>
            </w:pPr>
            <w:r w:rsidRPr="00402894">
              <w:rPr>
                <w:sz w:val="24"/>
                <w:szCs w:val="24"/>
                <w:lang w:val="lv-LV" w:eastAsia="lv-LV"/>
              </w:rPr>
              <w:t xml:space="preserve">Izpilde % pret gada plānu </w:t>
            </w:r>
          </w:p>
        </w:tc>
      </w:tr>
      <w:tr w:rsidR="0065579C" w:rsidRPr="00402894" w14:paraId="6CB68CC8" w14:textId="77777777" w:rsidTr="00A00306">
        <w:trPr>
          <w:trHeight w:val="371"/>
        </w:trPr>
        <w:tc>
          <w:tcPr>
            <w:tcW w:w="5084" w:type="dxa"/>
            <w:tcBorders>
              <w:top w:val="nil"/>
              <w:left w:val="single" w:sz="4" w:space="0" w:color="000000"/>
              <w:bottom w:val="single" w:sz="4" w:space="0" w:color="000000"/>
              <w:right w:val="single" w:sz="4" w:space="0" w:color="000000"/>
            </w:tcBorders>
            <w:shd w:val="clear" w:color="000000" w:fill="F2F2F2"/>
            <w:vAlign w:val="center"/>
            <w:hideMark/>
          </w:tcPr>
          <w:p w14:paraId="11BCCF21" w14:textId="77777777" w:rsidR="0065579C" w:rsidRPr="00402894" w:rsidRDefault="0065579C" w:rsidP="00A00306">
            <w:pPr>
              <w:suppressAutoHyphens w:val="0"/>
              <w:jc w:val="center"/>
              <w:rPr>
                <w:sz w:val="24"/>
                <w:szCs w:val="24"/>
                <w:lang w:val="lv-LV" w:eastAsia="lv-LV"/>
              </w:rPr>
            </w:pPr>
            <w:r w:rsidRPr="00402894">
              <w:rPr>
                <w:sz w:val="24"/>
                <w:szCs w:val="24"/>
                <w:lang w:val="lv-LV" w:eastAsia="lv-LV"/>
              </w:rPr>
              <w:t>B</w:t>
            </w:r>
          </w:p>
        </w:tc>
        <w:tc>
          <w:tcPr>
            <w:tcW w:w="1373" w:type="dxa"/>
            <w:tcBorders>
              <w:top w:val="nil"/>
              <w:left w:val="nil"/>
              <w:bottom w:val="single" w:sz="4" w:space="0" w:color="000000"/>
              <w:right w:val="single" w:sz="4" w:space="0" w:color="000000"/>
            </w:tcBorders>
            <w:shd w:val="clear" w:color="000000" w:fill="F2F2F2"/>
            <w:noWrap/>
            <w:vAlign w:val="center"/>
            <w:hideMark/>
          </w:tcPr>
          <w:p w14:paraId="1362EFB2" w14:textId="77777777" w:rsidR="0065579C" w:rsidRPr="00402894" w:rsidRDefault="0065579C" w:rsidP="00A00306">
            <w:pPr>
              <w:suppressAutoHyphens w:val="0"/>
              <w:jc w:val="center"/>
              <w:rPr>
                <w:sz w:val="24"/>
                <w:szCs w:val="24"/>
                <w:lang w:val="lv-LV" w:eastAsia="lv-LV"/>
              </w:rPr>
            </w:pPr>
            <w:r w:rsidRPr="00402894">
              <w:rPr>
                <w:sz w:val="24"/>
                <w:szCs w:val="24"/>
                <w:lang w:val="lv-LV" w:eastAsia="lv-LV"/>
              </w:rPr>
              <w:t>1</w:t>
            </w:r>
          </w:p>
        </w:tc>
        <w:tc>
          <w:tcPr>
            <w:tcW w:w="1317" w:type="dxa"/>
            <w:tcBorders>
              <w:top w:val="nil"/>
              <w:left w:val="nil"/>
              <w:bottom w:val="single" w:sz="4" w:space="0" w:color="000000"/>
              <w:right w:val="single" w:sz="4" w:space="0" w:color="000000"/>
            </w:tcBorders>
            <w:shd w:val="clear" w:color="000000" w:fill="F2F2F2"/>
            <w:noWrap/>
            <w:vAlign w:val="center"/>
            <w:hideMark/>
          </w:tcPr>
          <w:p w14:paraId="559236CF" w14:textId="77777777" w:rsidR="0065579C" w:rsidRPr="00402894" w:rsidRDefault="0065579C" w:rsidP="00A00306">
            <w:pPr>
              <w:suppressAutoHyphens w:val="0"/>
              <w:jc w:val="center"/>
              <w:rPr>
                <w:sz w:val="24"/>
                <w:szCs w:val="24"/>
                <w:lang w:val="lv-LV" w:eastAsia="lv-LV"/>
              </w:rPr>
            </w:pPr>
            <w:r w:rsidRPr="00402894">
              <w:rPr>
                <w:sz w:val="24"/>
                <w:szCs w:val="24"/>
                <w:lang w:val="lv-LV" w:eastAsia="lv-LV"/>
              </w:rPr>
              <w:t>2</w:t>
            </w:r>
          </w:p>
        </w:tc>
        <w:tc>
          <w:tcPr>
            <w:tcW w:w="1243" w:type="dxa"/>
            <w:tcBorders>
              <w:top w:val="nil"/>
              <w:left w:val="nil"/>
              <w:bottom w:val="single" w:sz="4" w:space="0" w:color="000000"/>
              <w:right w:val="single" w:sz="4" w:space="0" w:color="000000"/>
            </w:tcBorders>
            <w:shd w:val="clear" w:color="000000" w:fill="F2F2F2"/>
            <w:noWrap/>
            <w:vAlign w:val="center"/>
            <w:hideMark/>
          </w:tcPr>
          <w:p w14:paraId="654D9769" w14:textId="77777777" w:rsidR="0065579C" w:rsidRPr="00402894" w:rsidRDefault="0065579C" w:rsidP="00A00306">
            <w:pPr>
              <w:suppressAutoHyphens w:val="0"/>
              <w:jc w:val="center"/>
              <w:rPr>
                <w:sz w:val="24"/>
                <w:szCs w:val="24"/>
                <w:lang w:val="lv-LV" w:eastAsia="lv-LV"/>
              </w:rPr>
            </w:pPr>
            <w:r w:rsidRPr="00402894">
              <w:rPr>
                <w:sz w:val="24"/>
                <w:szCs w:val="24"/>
                <w:lang w:val="lv-LV" w:eastAsia="lv-LV"/>
              </w:rPr>
              <w:t>3</w:t>
            </w:r>
          </w:p>
        </w:tc>
      </w:tr>
      <w:tr w:rsidR="0065579C" w:rsidRPr="00402894" w14:paraId="3402E4CB" w14:textId="77777777" w:rsidTr="00A00306">
        <w:trPr>
          <w:trHeight w:val="371"/>
        </w:trPr>
        <w:tc>
          <w:tcPr>
            <w:tcW w:w="5084" w:type="dxa"/>
            <w:tcBorders>
              <w:top w:val="nil"/>
              <w:left w:val="single" w:sz="4" w:space="0" w:color="000000"/>
              <w:bottom w:val="single" w:sz="4" w:space="0" w:color="000000"/>
              <w:right w:val="single" w:sz="4" w:space="0" w:color="000000"/>
            </w:tcBorders>
            <w:shd w:val="clear" w:color="000000" w:fill="F2F2F2"/>
            <w:vAlign w:val="center"/>
            <w:hideMark/>
          </w:tcPr>
          <w:p w14:paraId="3243B53D" w14:textId="77777777" w:rsidR="0065579C" w:rsidRPr="00402894" w:rsidRDefault="0065579C" w:rsidP="00A00306">
            <w:pPr>
              <w:suppressAutoHyphens w:val="0"/>
              <w:rPr>
                <w:b/>
                <w:bCs/>
                <w:sz w:val="24"/>
                <w:szCs w:val="24"/>
                <w:lang w:val="lv-LV" w:eastAsia="lv-LV"/>
              </w:rPr>
            </w:pPr>
            <w:r w:rsidRPr="00402894">
              <w:rPr>
                <w:b/>
                <w:bCs/>
                <w:sz w:val="24"/>
                <w:szCs w:val="24"/>
                <w:lang w:val="lv-LV" w:eastAsia="lv-LV"/>
              </w:rPr>
              <w:t>KOPĀ IZDEVUMI</w:t>
            </w:r>
          </w:p>
        </w:tc>
        <w:tc>
          <w:tcPr>
            <w:tcW w:w="1373" w:type="dxa"/>
            <w:tcBorders>
              <w:top w:val="nil"/>
              <w:left w:val="nil"/>
              <w:bottom w:val="single" w:sz="4" w:space="0" w:color="000000"/>
              <w:right w:val="single" w:sz="4" w:space="0" w:color="000000"/>
            </w:tcBorders>
            <w:shd w:val="clear" w:color="000000" w:fill="F2F2F2"/>
            <w:noWrap/>
            <w:vAlign w:val="center"/>
            <w:hideMark/>
          </w:tcPr>
          <w:p w14:paraId="6A8CC43E" w14:textId="2C588018" w:rsidR="0065579C" w:rsidRPr="00402894" w:rsidRDefault="00CE5BE0" w:rsidP="00A00306">
            <w:pPr>
              <w:suppressAutoHyphens w:val="0"/>
              <w:jc w:val="right"/>
              <w:rPr>
                <w:b/>
                <w:bCs/>
                <w:color w:val="000000"/>
                <w:sz w:val="24"/>
                <w:szCs w:val="24"/>
                <w:lang w:val="lv-LV" w:eastAsia="lv-LV"/>
              </w:rPr>
            </w:pPr>
            <w:r w:rsidRPr="00402894">
              <w:rPr>
                <w:b/>
                <w:bCs/>
                <w:color w:val="000000"/>
                <w:sz w:val="24"/>
                <w:szCs w:val="24"/>
                <w:lang w:val="lv-LV" w:eastAsia="lv-LV"/>
              </w:rPr>
              <w:t>2</w:t>
            </w:r>
            <w:r w:rsidR="00F46389" w:rsidRPr="00402894">
              <w:rPr>
                <w:b/>
                <w:bCs/>
                <w:color w:val="000000"/>
                <w:sz w:val="24"/>
                <w:szCs w:val="24"/>
                <w:lang w:val="lv-LV" w:eastAsia="lv-LV"/>
              </w:rPr>
              <w:t>82</w:t>
            </w:r>
            <w:r w:rsidR="002F4141">
              <w:rPr>
                <w:b/>
                <w:bCs/>
                <w:color w:val="000000"/>
                <w:sz w:val="24"/>
                <w:szCs w:val="24"/>
                <w:lang w:val="lv-LV" w:eastAsia="lv-LV"/>
              </w:rPr>
              <w:t xml:space="preserve"> </w:t>
            </w:r>
            <w:r w:rsidR="00F46389" w:rsidRPr="00402894">
              <w:rPr>
                <w:b/>
                <w:bCs/>
                <w:color w:val="000000"/>
                <w:sz w:val="24"/>
                <w:szCs w:val="24"/>
                <w:lang w:val="lv-LV" w:eastAsia="lv-LV"/>
              </w:rPr>
              <w:t>058</w:t>
            </w:r>
          </w:p>
        </w:tc>
        <w:tc>
          <w:tcPr>
            <w:tcW w:w="1317" w:type="dxa"/>
            <w:tcBorders>
              <w:top w:val="nil"/>
              <w:left w:val="nil"/>
              <w:bottom w:val="single" w:sz="4" w:space="0" w:color="000000"/>
              <w:right w:val="single" w:sz="4" w:space="0" w:color="000000"/>
            </w:tcBorders>
            <w:shd w:val="clear" w:color="000000" w:fill="F2F2F2"/>
            <w:noWrap/>
            <w:vAlign w:val="center"/>
            <w:hideMark/>
          </w:tcPr>
          <w:p w14:paraId="35516B9F" w14:textId="342BE0B5" w:rsidR="0065579C" w:rsidRPr="00402894" w:rsidRDefault="0065579C" w:rsidP="00A00306">
            <w:pPr>
              <w:suppressAutoHyphens w:val="0"/>
              <w:jc w:val="right"/>
              <w:rPr>
                <w:b/>
                <w:bCs/>
                <w:color w:val="000000"/>
                <w:sz w:val="24"/>
                <w:szCs w:val="24"/>
                <w:lang w:val="lv-LV" w:eastAsia="lv-LV"/>
              </w:rPr>
            </w:pPr>
            <w:r w:rsidRPr="00402894">
              <w:rPr>
                <w:b/>
                <w:bCs/>
                <w:color w:val="000000"/>
                <w:sz w:val="24"/>
                <w:szCs w:val="24"/>
                <w:lang w:val="lv-LV" w:eastAsia="lv-LV"/>
              </w:rPr>
              <w:t>2</w:t>
            </w:r>
            <w:r w:rsidR="00F46389" w:rsidRPr="00402894">
              <w:rPr>
                <w:b/>
                <w:bCs/>
                <w:color w:val="000000"/>
                <w:sz w:val="24"/>
                <w:szCs w:val="24"/>
                <w:lang w:val="lv-LV" w:eastAsia="lv-LV"/>
              </w:rPr>
              <w:t>75</w:t>
            </w:r>
            <w:r w:rsidR="002F4141">
              <w:rPr>
                <w:b/>
                <w:bCs/>
                <w:color w:val="000000"/>
                <w:sz w:val="24"/>
                <w:szCs w:val="24"/>
                <w:lang w:val="lv-LV" w:eastAsia="lv-LV"/>
              </w:rPr>
              <w:t xml:space="preserve"> </w:t>
            </w:r>
            <w:r w:rsidR="00F46389" w:rsidRPr="00402894">
              <w:rPr>
                <w:b/>
                <w:bCs/>
                <w:color w:val="000000"/>
                <w:sz w:val="24"/>
                <w:szCs w:val="24"/>
                <w:lang w:val="lv-LV" w:eastAsia="lv-LV"/>
              </w:rPr>
              <w:t>518</w:t>
            </w:r>
          </w:p>
        </w:tc>
        <w:tc>
          <w:tcPr>
            <w:tcW w:w="1243" w:type="dxa"/>
            <w:tcBorders>
              <w:top w:val="nil"/>
              <w:left w:val="nil"/>
              <w:bottom w:val="single" w:sz="4" w:space="0" w:color="000000"/>
              <w:right w:val="single" w:sz="4" w:space="0" w:color="000000"/>
            </w:tcBorders>
            <w:shd w:val="clear" w:color="000000" w:fill="F2F2F2"/>
            <w:noWrap/>
            <w:vAlign w:val="center"/>
            <w:hideMark/>
          </w:tcPr>
          <w:p w14:paraId="0F9A7839" w14:textId="29C53CED" w:rsidR="0065579C" w:rsidRPr="00402894" w:rsidRDefault="0065579C" w:rsidP="00A00306">
            <w:pPr>
              <w:suppressAutoHyphens w:val="0"/>
              <w:jc w:val="right"/>
              <w:rPr>
                <w:b/>
                <w:bCs/>
                <w:sz w:val="24"/>
                <w:szCs w:val="24"/>
                <w:lang w:val="lv-LV" w:eastAsia="lv-LV"/>
              </w:rPr>
            </w:pPr>
            <w:r w:rsidRPr="00402894">
              <w:rPr>
                <w:b/>
                <w:bCs/>
                <w:sz w:val="24"/>
                <w:szCs w:val="24"/>
                <w:lang w:val="lv-LV" w:eastAsia="lv-LV"/>
              </w:rPr>
              <w:t>9</w:t>
            </w:r>
            <w:r w:rsidR="00F46389" w:rsidRPr="00402894">
              <w:rPr>
                <w:b/>
                <w:bCs/>
                <w:sz w:val="24"/>
                <w:szCs w:val="24"/>
                <w:lang w:val="lv-LV" w:eastAsia="lv-LV"/>
              </w:rPr>
              <w:t>7,68</w:t>
            </w:r>
          </w:p>
        </w:tc>
      </w:tr>
      <w:tr w:rsidR="0065579C" w:rsidRPr="00402894" w14:paraId="42209925" w14:textId="77777777" w:rsidTr="00A00306">
        <w:trPr>
          <w:trHeight w:val="371"/>
        </w:trPr>
        <w:tc>
          <w:tcPr>
            <w:tcW w:w="5084" w:type="dxa"/>
            <w:tcBorders>
              <w:top w:val="nil"/>
              <w:left w:val="single" w:sz="4" w:space="0" w:color="000000"/>
              <w:bottom w:val="single" w:sz="4" w:space="0" w:color="000000"/>
              <w:right w:val="single" w:sz="4" w:space="0" w:color="000000"/>
            </w:tcBorders>
            <w:shd w:val="clear" w:color="000000" w:fill="FFFFFF"/>
            <w:vAlign w:val="center"/>
            <w:hideMark/>
          </w:tcPr>
          <w:p w14:paraId="6E102186" w14:textId="77777777" w:rsidR="0065579C" w:rsidRPr="00402894" w:rsidRDefault="0065579C" w:rsidP="00A00306">
            <w:pPr>
              <w:suppressAutoHyphens w:val="0"/>
              <w:rPr>
                <w:sz w:val="24"/>
                <w:szCs w:val="24"/>
                <w:lang w:val="lv-LV" w:eastAsia="lv-LV"/>
              </w:rPr>
            </w:pPr>
            <w:r w:rsidRPr="00402894">
              <w:rPr>
                <w:sz w:val="24"/>
                <w:szCs w:val="24"/>
                <w:lang w:val="lv-LV" w:eastAsia="lv-LV"/>
              </w:rPr>
              <w:t>Atalgojums</w:t>
            </w:r>
          </w:p>
        </w:tc>
        <w:tc>
          <w:tcPr>
            <w:tcW w:w="1373" w:type="dxa"/>
            <w:tcBorders>
              <w:top w:val="nil"/>
              <w:left w:val="nil"/>
              <w:bottom w:val="single" w:sz="4" w:space="0" w:color="000000"/>
              <w:right w:val="single" w:sz="4" w:space="0" w:color="000000"/>
            </w:tcBorders>
            <w:shd w:val="clear" w:color="000000" w:fill="FFFFFF"/>
            <w:noWrap/>
            <w:vAlign w:val="center"/>
            <w:hideMark/>
          </w:tcPr>
          <w:p w14:paraId="7BE31374" w14:textId="06BC8EF7" w:rsidR="0065579C" w:rsidRPr="00402894" w:rsidRDefault="00CE5BE0" w:rsidP="00A00306">
            <w:pPr>
              <w:suppressAutoHyphens w:val="0"/>
              <w:jc w:val="right"/>
              <w:rPr>
                <w:sz w:val="24"/>
                <w:szCs w:val="24"/>
                <w:lang w:val="lv-LV" w:eastAsia="lv-LV"/>
              </w:rPr>
            </w:pPr>
            <w:r w:rsidRPr="00402894">
              <w:rPr>
                <w:sz w:val="24"/>
                <w:szCs w:val="24"/>
                <w:lang w:val="lv-LV" w:eastAsia="lv-LV"/>
              </w:rPr>
              <w:t>1</w:t>
            </w:r>
            <w:r w:rsidR="009F1EB9" w:rsidRPr="00402894">
              <w:rPr>
                <w:sz w:val="24"/>
                <w:szCs w:val="24"/>
                <w:lang w:val="lv-LV" w:eastAsia="lv-LV"/>
              </w:rPr>
              <w:t>95</w:t>
            </w:r>
            <w:r w:rsidR="002F4141">
              <w:rPr>
                <w:sz w:val="24"/>
                <w:szCs w:val="24"/>
                <w:lang w:val="lv-LV" w:eastAsia="lv-LV"/>
              </w:rPr>
              <w:t xml:space="preserve"> </w:t>
            </w:r>
            <w:r w:rsidR="009F1EB9" w:rsidRPr="00402894">
              <w:rPr>
                <w:sz w:val="24"/>
                <w:szCs w:val="24"/>
                <w:lang w:val="lv-LV" w:eastAsia="lv-LV"/>
              </w:rPr>
              <w:t>963</w:t>
            </w:r>
          </w:p>
        </w:tc>
        <w:tc>
          <w:tcPr>
            <w:tcW w:w="1317" w:type="dxa"/>
            <w:tcBorders>
              <w:top w:val="nil"/>
              <w:left w:val="nil"/>
              <w:bottom w:val="single" w:sz="4" w:space="0" w:color="000000"/>
              <w:right w:val="single" w:sz="4" w:space="0" w:color="000000"/>
            </w:tcBorders>
            <w:shd w:val="clear" w:color="000000" w:fill="FFFFFF"/>
            <w:noWrap/>
            <w:vAlign w:val="center"/>
            <w:hideMark/>
          </w:tcPr>
          <w:p w14:paraId="516E3A0F" w14:textId="194906D9" w:rsidR="0065579C" w:rsidRPr="00402894" w:rsidRDefault="00CE5BE0" w:rsidP="00A00306">
            <w:pPr>
              <w:suppressAutoHyphens w:val="0"/>
              <w:jc w:val="right"/>
              <w:rPr>
                <w:sz w:val="24"/>
                <w:szCs w:val="24"/>
                <w:lang w:val="lv-LV" w:eastAsia="lv-LV"/>
              </w:rPr>
            </w:pPr>
            <w:r w:rsidRPr="00402894">
              <w:rPr>
                <w:sz w:val="24"/>
                <w:szCs w:val="24"/>
                <w:lang w:val="lv-LV" w:eastAsia="lv-LV"/>
              </w:rPr>
              <w:t>1</w:t>
            </w:r>
            <w:r w:rsidR="009F1EB9" w:rsidRPr="00402894">
              <w:rPr>
                <w:sz w:val="24"/>
                <w:szCs w:val="24"/>
                <w:lang w:val="lv-LV" w:eastAsia="lv-LV"/>
              </w:rPr>
              <w:t>95</w:t>
            </w:r>
            <w:r w:rsidR="002F4141">
              <w:rPr>
                <w:sz w:val="24"/>
                <w:szCs w:val="24"/>
                <w:lang w:val="lv-LV" w:eastAsia="lv-LV"/>
              </w:rPr>
              <w:t xml:space="preserve"> </w:t>
            </w:r>
            <w:r w:rsidR="009F1EB9" w:rsidRPr="00402894">
              <w:rPr>
                <w:sz w:val="24"/>
                <w:szCs w:val="24"/>
                <w:lang w:val="lv-LV" w:eastAsia="lv-LV"/>
              </w:rPr>
              <w:t>963</w:t>
            </w:r>
          </w:p>
        </w:tc>
        <w:tc>
          <w:tcPr>
            <w:tcW w:w="1243" w:type="dxa"/>
            <w:tcBorders>
              <w:top w:val="nil"/>
              <w:left w:val="nil"/>
              <w:bottom w:val="single" w:sz="4" w:space="0" w:color="000000"/>
              <w:right w:val="single" w:sz="4" w:space="0" w:color="000000"/>
            </w:tcBorders>
            <w:shd w:val="clear" w:color="000000" w:fill="FFFFFF"/>
            <w:noWrap/>
            <w:vAlign w:val="center"/>
            <w:hideMark/>
          </w:tcPr>
          <w:p w14:paraId="0CB6211A" w14:textId="0A21DA68" w:rsidR="0065579C" w:rsidRPr="00402894" w:rsidRDefault="00F46389" w:rsidP="00A00306">
            <w:pPr>
              <w:suppressAutoHyphens w:val="0"/>
              <w:jc w:val="right"/>
              <w:rPr>
                <w:sz w:val="24"/>
                <w:szCs w:val="24"/>
                <w:lang w:val="lv-LV" w:eastAsia="lv-LV"/>
              </w:rPr>
            </w:pPr>
            <w:r w:rsidRPr="00402894">
              <w:rPr>
                <w:sz w:val="24"/>
                <w:szCs w:val="24"/>
                <w:lang w:val="lv-LV" w:eastAsia="lv-LV"/>
              </w:rPr>
              <w:t>100</w:t>
            </w:r>
          </w:p>
        </w:tc>
      </w:tr>
      <w:tr w:rsidR="0065579C" w:rsidRPr="00402894" w14:paraId="7F354D76" w14:textId="77777777" w:rsidTr="00A00306">
        <w:trPr>
          <w:trHeight w:val="371"/>
        </w:trPr>
        <w:tc>
          <w:tcPr>
            <w:tcW w:w="5084" w:type="dxa"/>
            <w:tcBorders>
              <w:top w:val="nil"/>
              <w:left w:val="single" w:sz="4" w:space="0" w:color="000000"/>
              <w:bottom w:val="single" w:sz="4" w:space="0" w:color="000000"/>
              <w:right w:val="single" w:sz="4" w:space="0" w:color="000000"/>
            </w:tcBorders>
            <w:shd w:val="clear" w:color="000000" w:fill="FFFFFF"/>
            <w:vAlign w:val="center"/>
            <w:hideMark/>
          </w:tcPr>
          <w:p w14:paraId="779FEAD8" w14:textId="77777777" w:rsidR="0065579C" w:rsidRPr="00402894" w:rsidRDefault="0065579C" w:rsidP="00A00306">
            <w:pPr>
              <w:suppressAutoHyphens w:val="0"/>
              <w:rPr>
                <w:sz w:val="24"/>
                <w:szCs w:val="24"/>
                <w:lang w:val="lv-LV" w:eastAsia="lv-LV"/>
              </w:rPr>
            </w:pPr>
            <w:r w:rsidRPr="00402894">
              <w:rPr>
                <w:sz w:val="24"/>
                <w:szCs w:val="24"/>
                <w:lang w:val="lv-LV" w:eastAsia="lv-LV"/>
              </w:rPr>
              <w:t>Pakalpojumi</w:t>
            </w:r>
          </w:p>
        </w:tc>
        <w:tc>
          <w:tcPr>
            <w:tcW w:w="1373" w:type="dxa"/>
            <w:tcBorders>
              <w:top w:val="nil"/>
              <w:left w:val="nil"/>
              <w:bottom w:val="single" w:sz="4" w:space="0" w:color="000000"/>
              <w:right w:val="single" w:sz="4" w:space="0" w:color="000000"/>
            </w:tcBorders>
            <w:shd w:val="clear" w:color="000000" w:fill="FFFFFF"/>
            <w:noWrap/>
            <w:vAlign w:val="center"/>
            <w:hideMark/>
          </w:tcPr>
          <w:p w14:paraId="4D014878" w14:textId="31B9B0DB" w:rsidR="0065579C" w:rsidRPr="00402894" w:rsidRDefault="0065579C" w:rsidP="00A00306">
            <w:pPr>
              <w:suppressAutoHyphens w:val="0"/>
              <w:jc w:val="right"/>
              <w:rPr>
                <w:sz w:val="24"/>
                <w:szCs w:val="24"/>
                <w:lang w:val="lv-LV" w:eastAsia="lv-LV"/>
              </w:rPr>
            </w:pPr>
            <w:r w:rsidRPr="00402894">
              <w:rPr>
                <w:sz w:val="24"/>
                <w:szCs w:val="24"/>
                <w:lang w:val="lv-LV" w:eastAsia="lv-LV"/>
              </w:rPr>
              <w:t>1</w:t>
            </w:r>
            <w:r w:rsidR="00CA1D17" w:rsidRPr="00402894">
              <w:rPr>
                <w:sz w:val="24"/>
                <w:szCs w:val="24"/>
                <w:lang w:val="lv-LV" w:eastAsia="lv-LV"/>
              </w:rPr>
              <w:t>6 282</w:t>
            </w:r>
          </w:p>
        </w:tc>
        <w:tc>
          <w:tcPr>
            <w:tcW w:w="1317" w:type="dxa"/>
            <w:tcBorders>
              <w:top w:val="nil"/>
              <w:left w:val="nil"/>
              <w:bottom w:val="single" w:sz="4" w:space="0" w:color="000000"/>
              <w:right w:val="single" w:sz="4" w:space="0" w:color="000000"/>
            </w:tcBorders>
            <w:shd w:val="clear" w:color="000000" w:fill="FFFFFF"/>
            <w:noWrap/>
            <w:vAlign w:val="center"/>
            <w:hideMark/>
          </w:tcPr>
          <w:p w14:paraId="454601EE" w14:textId="0E0DED44" w:rsidR="0065579C" w:rsidRPr="00402894" w:rsidRDefault="00CE5BE0" w:rsidP="00A00306">
            <w:pPr>
              <w:suppressAutoHyphens w:val="0"/>
              <w:jc w:val="right"/>
              <w:rPr>
                <w:sz w:val="24"/>
                <w:szCs w:val="24"/>
                <w:lang w:val="lv-LV" w:eastAsia="lv-LV"/>
              </w:rPr>
            </w:pPr>
            <w:r w:rsidRPr="00402894">
              <w:rPr>
                <w:sz w:val="24"/>
                <w:szCs w:val="24"/>
                <w:lang w:val="lv-LV" w:eastAsia="lv-LV"/>
              </w:rPr>
              <w:t>1</w:t>
            </w:r>
            <w:r w:rsidR="00CA1D17" w:rsidRPr="00402894">
              <w:rPr>
                <w:sz w:val="24"/>
                <w:szCs w:val="24"/>
                <w:lang w:val="lv-LV" w:eastAsia="lv-LV"/>
              </w:rPr>
              <w:t>1 400</w:t>
            </w:r>
          </w:p>
        </w:tc>
        <w:tc>
          <w:tcPr>
            <w:tcW w:w="1243" w:type="dxa"/>
            <w:tcBorders>
              <w:top w:val="nil"/>
              <w:left w:val="nil"/>
              <w:bottom w:val="single" w:sz="4" w:space="0" w:color="000000"/>
              <w:right w:val="single" w:sz="4" w:space="0" w:color="000000"/>
            </w:tcBorders>
            <w:shd w:val="clear" w:color="000000" w:fill="FFFFFF"/>
            <w:noWrap/>
            <w:vAlign w:val="center"/>
            <w:hideMark/>
          </w:tcPr>
          <w:p w14:paraId="29C4D53D" w14:textId="3CB723AB" w:rsidR="0065579C" w:rsidRPr="00402894" w:rsidRDefault="00150416" w:rsidP="00A00306">
            <w:pPr>
              <w:suppressAutoHyphens w:val="0"/>
              <w:jc w:val="right"/>
              <w:rPr>
                <w:sz w:val="24"/>
                <w:szCs w:val="24"/>
                <w:lang w:val="lv-LV" w:eastAsia="lv-LV"/>
              </w:rPr>
            </w:pPr>
            <w:r w:rsidRPr="00402894">
              <w:rPr>
                <w:sz w:val="24"/>
                <w:szCs w:val="24"/>
                <w:lang w:val="lv-LV" w:eastAsia="lv-LV"/>
              </w:rPr>
              <w:t>70,02</w:t>
            </w:r>
          </w:p>
        </w:tc>
      </w:tr>
      <w:tr w:rsidR="0065579C" w:rsidRPr="00402894" w14:paraId="380FBFE6" w14:textId="77777777" w:rsidTr="00A00306">
        <w:trPr>
          <w:trHeight w:val="600"/>
        </w:trPr>
        <w:tc>
          <w:tcPr>
            <w:tcW w:w="5084" w:type="dxa"/>
            <w:tcBorders>
              <w:top w:val="nil"/>
              <w:left w:val="single" w:sz="4" w:space="0" w:color="000000"/>
              <w:bottom w:val="single" w:sz="4" w:space="0" w:color="000000"/>
              <w:right w:val="single" w:sz="4" w:space="0" w:color="000000"/>
            </w:tcBorders>
            <w:shd w:val="clear" w:color="000000" w:fill="FFFFFF"/>
            <w:vAlign w:val="center"/>
            <w:hideMark/>
          </w:tcPr>
          <w:p w14:paraId="3AE9B2EF" w14:textId="77777777" w:rsidR="0065579C" w:rsidRPr="00402894" w:rsidRDefault="0065579C" w:rsidP="00A00306">
            <w:pPr>
              <w:suppressAutoHyphens w:val="0"/>
              <w:rPr>
                <w:sz w:val="24"/>
                <w:szCs w:val="24"/>
                <w:lang w:val="lv-LV" w:eastAsia="lv-LV"/>
              </w:rPr>
            </w:pPr>
            <w:r w:rsidRPr="00402894">
              <w:rPr>
                <w:sz w:val="24"/>
                <w:szCs w:val="24"/>
                <w:lang w:val="lv-LV" w:eastAsia="lv-LV"/>
              </w:rPr>
              <w:t>Krājumi, materiāli, energoresursi, preces, biroja preces un inventārs, kurus neuzskaita kodā 5000</w:t>
            </w:r>
          </w:p>
        </w:tc>
        <w:tc>
          <w:tcPr>
            <w:tcW w:w="1373" w:type="dxa"/>
            <w:tcBorders>
              <w:top w:val="nil"/>
              <w:left w:val="nil"/>
              <w:bottom w:val="single" w:sz="4" w:space="0" w:color="000000"/>
              <w:right w:val="single" w:sz="4" w:space="0" w:color="000000"/>
            </w:tcBorders>
            <w:shd w:val="clear" w:color="000000" w:fill="FFFFFF"/>
            <w:noWrap/>
            <w:vAlign w:val="center"/>
            <w:hideMark/>
          </w:tcPr>
          <w:p w14:paraId="32825976" w14:textId="133DC5FC" w:rsidR="0065579C" w:rsidRPr="00402894" w:rsidRDefault="00CE5BE0" w:rsidP="00A00306">
            <w:pPr>
              <w:suppressAutoHyphens w:val="0"/>
              <w:jc w:val="right"/>
              <w:rPr>
                <w:sz w:val="24"/>
                <w:szCs w:val="24"/>
                <w:lang w:val="lv-LV" w:eastAsia="lv-LV"/>
              </w:rPr>
            </w:pPr>
            <w:r w:rsidRPr="00402894">
              <w:rPr>
                <w:sz w:val="24"/>
                <w:szCs w:val="24"/>
                <w:lang w:val="lv-LV" w:eastAsia="lv-LV"/>
              </w:rPr>
              <w:t>7</w:t>
            </w:r>
            <w:r w:rsidR="00E26317" w:rsidRPr="00402894">
              <w:rPr>
                <w:sz w:val="24"/>
                <w:szCs w:val="24"/>
                <w:lang w:val="lv-LV" w:eastAsia="lv-LV"/>
              </w:rPr>
              <w:t>218</w:t>
            </w:r>
          </w:p>
        </w:tc>
        <w:tc>
          <w:tcPr>
            <w:tcW w:w="1317" w:type="dxa"/>
            <w:tcBorders>
              <w:top w:val="nil"/>
              <w:left w:val="nil"/>
              <w:bottom w:val="single" w:sz="4" w:space="0" w:color="000000"/>
              <w:right w:val="single" w:sz="4" w:space="0" w:color="000000"/>
            </w:tcBorders>
            <w:shd w:val="clear" w:color="000000" w:fill="FFFFFF"/>
            <w:noWrap/>
            <w:vAlign w:val="center"/>
            <w:hideMark/>
          </w:tcPr>
          <w:p w14:paraId="4DAEC727" w14:textId="2D0AAF13" w:rsidR="0065579C" w:rsidRPr="00402894" w:rsidRDefault="00E26317" w:rsidP="00A00306">
            <w:pPr>
              <w:suppressAutoHyphens w:val="0"/>
              <w:jc w:val="right"/>
              <w:rPr>
                <w:sz w:val="24"/>
                <w:szCs w:val="24"/>
                <w:lang w:val="lv-LV" w:eastAsia="lv-LV"/>
              </w:rPr>
            </w:pPr>
            <w:r w:rsidRPr="00402894">
              <w:rPr>
                <w:sz w:val="24"/>
                <w:szCs w:val="24"/>
                <w:lang w:val="lv-LV" w:eastAsia="lv-LV"/>
              </w:rPr>
              <w:t>5749</w:t>
            </w:r>
          </w:p>
        </w:tc>
        <w:tc>
          <w:tcPr>
            <w:tcW w:w="1243" w:type="dxa"/>
            <w:tcBorders>
              <w:top w:val="nil"/>
              <w:left w:val="nil"/>
              <w:bottom w:val="single" w:sz="4" w:space="0" w:color="000000"/>
              <w:right w:val="single" w:sz="4" w:space="0" w:color="000000"/>
            </w:tcBorders>
            <w:shd w:val="clear" w:color="000000" w:fill="FFFFFF"/>
            <w:noWrap/>
            <w:vAlign w:val="center"/>
            <w:hideMark/>
          </w:tcPr>
          <w:p w14:paraId="451B015A" w14:textId="17CF10F6" w:rsidR="0065579C" w:rsidRPr="00402894" w:rsidRDefault="00F46389" w:rsidP="00A00306">
            <w:pPr>
              <w:suppressAutoHyphens w:val="0"/>
              <w:jc w:val="right"/>
              <w:rPr>
                <w:sz w:val="24"/>
                <w:szCs w:val="24"/>
                <w:lang w:val="lv-LV" w:eastAsia="lv-LV"/>
              </w:rPr>
            </w:pPr>
            <w:r w:rsidRPr="00402894">
              <w:rPr>
                <w:sz w:val="24"/>
                <w:szCs w:val="24"/>
                <w:lang w:val="lv-LV" w:eastAsia="lv-LV"/>
              </w:rPr>
              <w:t>79,</w:t>
            </w:r>
            <w:r w:rsidR="00150416" w:rsidRPr="00402894">
              <w:rPr>
                <w:sz w:val="24"/>
                <w:szCs w:val="24"/>
                <w:lang w:val="lv-LV" w:eastAsia="lv-LV"/>
              </w:rPr>
              <w:t>65</w:t>
            </w:r>
          </w:p>
        </w:tc>
      </w:tr>
      <w:tr w:rsidR="0065579C" w:rsidRPr="00402894" w14:paraId="45C4E666" w14:textId="77777777" w:rsidTr="00A00306">
        <w:trPr>
          <w:trHeight w:val="371"/>
        </w:trPr>
        <w:tc>
          <w:tcPr>
            <w:tcW w:w="5084" w:type="dxa"/>
            <w:tcBorders>
              <w:top w:val="nil"/>
              <w:left w:val="single" w:sz="4" w:space="0" w:color="000000"/>
              <w:bottom w:val="single" w:sz="4" w:space="0" w:color="000000"/>
              <w:right w:val="single" w:sz="4" w:space="0" w:color="000000"/>
            </w:tcBorders>
            <w:shd w:val="clear" w:color="000000" w:fill="FFFFFF"/>
            <w:vAlign w:val="center"/>
            <w:hideMark/>
          </w:tcPr>
          <w:p w14:paraId="4F41AB1A" w14:textId="77777777" w:rsidR="0065579C" w:rsidRPr="00402894" w:rsidRDefault="0065579C" w:rsidP="00A00306">
            <w:pPr>
              <w:suppressAutoHyphens w:val="0"/>
              <w:rPr>
                <w:sz w:val="24"/>
                <w:szCs w:val="24"/>
                <w:lang w:val="lv-LV" w:eastAsia="lv-LV"/>
              </w:rPr>
            </w:pPr>
            <w:r w:rsidRPr="00402894">
              <w:rPr>
                <w:sz w:val="24"/>
                <w:szCs w:val="24"/>
                <w:lang w:val="lv-LV" w:eastAsia="lv-LV"/>
              </w:rPr>
              <w:t>Budžeta iestāžu nodokļu, nodevu un sankciju maksājumi</w:t>
            </w:r>
          </w:p>
        </w:tc>
        <w:tc>
          <w:tcPr>
            <w:tcW w:w="1373" w:type="dxa"/>
            <w:tcBorders>
              <w:top w:val="nil"/>
              <w:left w:val="nil"/>
              <w:bottom w:val="single" w:sz="4" w:space="0" w:color="000000"/>
              <w:right w:val="single" w:sz="4" w:space="0" w:color="000000"/>
            </w:tcBorders>
            <w:shd w:val="clear" w:color="000000" w:fill="FFFFFF"/>
            <w:noWrap/>
            <w:vAlign w:val="center"/>
            <w:hideMark/>
          </w:tcPr>
          <w:p w14:paraId="254DE867" w14:textId="34AC8C46" w:rsidR="0065579C" w:rsidRPr="00402894" w:rsidRDefault="00CE5BE0" w:rsidP="00A00306">
            <w:pPr>
              <w:suppressAutoHyphens w:val="0"/>
              <w:jc w:val="right"/>
              <w:rPr>
                <w:sz w:val="24"/>
                <w:szCs w:val="24"/>
                <w:lang w:val="lv-LV" w:eastAsia="lv-LV"/>
              </w:rPr>
            </w:pPr>
            <w:r w:rsidRPr="00402894">
              <w:rPr>
                <w:sz w:val="24"/>
                <w:szCs w:val="24"/>
                <w:lang w:val="lv-LV" w:eastAsia="lv-LV"/>
              </w:rPr>
              <w:t>224</w:t>
            </w:r>
          </w:p>
        </w:tc>
        <w:tc>
          <w:tcPr>
            <w:tcW w:w="1317" w:type="dxa"/>
            <w:tcBorders>
              <w:top w:val="nil"/>
              <w:left w:val="nil"/>
              <w:bottom w:val="single" w:sz="4" w:space="0" w:color="000000"/>
              <w:right w:val="single" w:sz="4" w:space="0" w:color="000000"/>
            </w:tcBorders>
            <w:shd w:val="clear" w:color="000000" w:fill="FFFFFF"/>
            <w:noWrap/>
            <w:vAlign w:val="center"/>
            <w:hideMark/>
          </w:tcPr>
          <w:p w14:paraId="38D976BC" w14:textId="0EE67D70" w:rsidR="0065579C" w:rsidRPr="00402894" w:rsidRDefault="00CE5BE0" w:rsidP="00A00306">
            <w:pPr>
              <w:suppressAutoHyphens w:val="0"/>
              <w:jc w:val="right"/>
              <w:rPr>
                <w:sz w:val="24"/>
                <w:szCs w:val="24"/>
                <w:lang w:val="lv-LV" w:eastAsia="lv-LV"/>
              </w:rPr>
            </w:pPr>
            <w:r w:rsidRPr="00402894">
              <w:rPr>
                <w:sz w:val="24"/>
                <w:szCs w:val="24"/>
                <w:lang w:val="lv-LV" w:eastAsia="lv-LV"/>
              </w:rPr>
              <w:t>144</w:t>
            </w:r>
          </w:p>
        </w:tc>
        <w:tc>
          <w:tcPr>
            <w:tcW w:w="1243" w:type="dxa"/>
            <w:tcBorders>
              <w:top w:val="nil"/>
              <w:left w:val="nil"/>
              <w:bottom w:val="single" w:sz="4" w:space="0" w:color="000000"/>
              <w:right w:val="single" w:sz="4" w:space="0" w:color="000000"/>
            </w:tcBorders>
            <w:shd w:val="clear" w:color="000000" w:fill="FFFFFF"/>
            <w:noWrap/>
            <w:vAlign w:val="center"/>
            <w:hideMark/>
          </w:tcPr>
          <w:p w14:paraId="09ACD06F" w14:textId="57E5B08A" w:rsidR="0065579C" w:rsidRPr="00402894" w:rsidRDefault="00F46389" w:rsidP="00A00306">
            <w:pPr>
              <w:suppressAutoHyphens w:val="0"/>
              <w:jc w:val="right"/>
              <w:rPr>
                <w:sz w:val="24"/>
                <w:szCs w:val="24"/>
                <w:lang w:val="lv-LV" w:eastAsia="lv-LV"/>
              </w:rPr>
            </w:pPr>
            <w:r w:rsidRPr="00402894">
              <w:rPr>
                <w:sz w:val="24"/>
                <w:szCs w:val="24"/>
                <w:lang w:val="lv-LV" w:eastAsia="lv-LV"/>
              </w:rPr>
              <w:t>64,29</w:t>
            </w:r>
          </w:p>
        </w:tc>
      </w:tr>
    </w:tbl>
    <w:p w14:paraId="623BA2F4" w14:textId="77777777" w:rsidR="0065579C" w:rsidRPr="00402894" w:rsidRDefault="0065579C" w:rsidP="0065579C">
      <w:pPr>
        <w:ind w:right="43"/>
        <w:jc w:val="both"/>
        <w:rPr>
          <w:b/>
          <w:bCs/>
          <w:sz w:val="24"/>
          <w:szCs w:val="24"/>
          <w:lang w:val="lv-LV"/>
        </w:rPr>
      </w:pPr>
    </w:p>
    <w:p w14:paraId="24E7623A" w14:textId="77777777" w:rsidR="0065579C" w:rsidRPr="00402894" w:rsidRDefault="0065579C" w:rsidP="0065579C">
      <w:pPr>
        <w:pStyle w:val="Sarakstarindkopa"/>
        <w:numPr>
          <w:ilvl w:val="1"/>
          <w:numId w:val="2"/>
        </w:numPr>
        <w:ind w:right="43"/>
        <w:jc w:val="both"/>
        <w:rPr>
          <w:b/>
          <w:bCs/>
          <w:sz w:val="24"/>
          <w:szCs w:val="24"/>
          <w:lang w:val="lv-LV"/>
        </w:rPr>
      </w:pPr>
      <w:r w:rsidRPr="00402894">
        <w:rPr>
          <w:b/>
          <w:sz w:val="24"/>
          <w:szCs w:val="24"/>
          <w:lang w:val="lv-LV"/>
        </w:rPr>
        <w:t>Finansiālo rezultātu rādītāji salīdzinājumā ar iepriekšējo gadu</w:t>
      </w:r>
    </w:p>
    <w:p w14:paraId="5BB02103" w14:textId="7049DA26" w:rsidR="0065579C" w:rsidRPr="00402894" w:rsidRDefault="0065579C" w:rsidP="0065579C">
      <w:pPr>
        <w:ind w:right="43" w:firstLine="567"/>
        <w:jc w:val="both"/>
        <w:rPr>
          <w:sz w:val="24"/>
          <w:szCs w:val="24"/>
          <w:lang w:val="lv-LV"/>
        </w:rPr>
      </w:pPr>
      <w:r w:rsidRPr="00402894">
        <w:rPr>
          <w:sz w:val="24"/>
          <w:szCs w:val="24"/>
          <w:lang w:val="lv-LV"/>
        </w:rPr>
        <w:t>Finanšu pārskats sastādīts par laika posmu no 202</w:t>
      </w:r>
      <w:r w:rsidR="00560952" w:rsidRPr="00402894">
        <w:rPr>
          <w:sz w:val="24"/>
          <w:szCs w:val="24"/>
          <w:lang w:val="lv-LV"/>
        </w:rPr>
        <w:t>3</w:t>
      </w:r>
      <w:r w:rsidRPr="00402894">
        <w:rPr>
          <w:sz w:val="24"/>
          <w:szCs w:val="24"/>
          <w:lang w:val="lv-LV"/>
        </w:rPr>
        <w:t>.</w:t>
      </w:r>
      <w:r w:rsidR="002F4141">
        <w:rPr>
          <w:sz w:val="24"/>
          <w:szCs w:val="24"/>
          <w:lang w:val="lv-LV"/>
        </w:rPr>
        <w:t> </w:t>
      </w:r>
      <w:r w:rsidRPr="00402894">
        <w:rPr>
          <w:sz w:val="24"/>
          <w:szCs w:val="24"/>
          <w:lang w:val="lv-LV"/>
        </w:rPr>
        <w:t>gada 1.</w:t>
      </w:r>
      <w:r w:rsidR="002F4141">
        <w:rPr>
          <w:sz w:val="24"/>
          <w:szCs w:val="24"/>
          <w:lang w:val="lv-LV"/>
        </w:rPr>
        <w:t> </w:t>
      </w:r>
      <w:r w:rsidRPr="00402894">
        <w:rPr>
          <w:sz w:val="24"/>
          <w:szCs w:val="24"/>
          <w:lang w:val="lv-LV"/>
        </w:rPr>
        <w:t>janvāra līdz 202</w:t>
      </w:r>
      <w:r w:rsidR="00560952" w:rsidRPr="00402894">
        <w:rPr>
          <w:sz w:val="24"/>
          <w:szCs w:val="24"/>
          <w:lang w:val="lv-LV"/>
        </w:rPr>
        <w:t>3</w:t>
      </w:r>
      <w:r w:rsidRPr="00402894">
        <w:rPr>
          <w:sz w:val="24"/>
          <w:szCs w:val="24"/>
          <w:lang w:val="lv-LV"/>
        </w:rPr>
        <w:t>.</w:t>
      </w:r>
      <w:r w:rsidR="002F4141">
        <w:rPr>
          <w:sz w:val="24"/>
          <w:szCs w:val="24"/>
          <w:lang w:val="lv-LV"/>
        </w:rPr>
        <w:t> </w:t>
      </w:r>
      <w:r w:rsidRPr="00402894">
        <w:rPr>
          <w:sz w:val="24"/>
          <w:szCs w:val="24"/>
          <w:lang w:val="lv-LV"/>
        </w:rPr>
        <w:t>gada 31.</w:t>
      </w:r>
      <w:r w:rsidR="002F4141">
        <w:rPr>
          <w:sz w:val="24"/>
          <w:szCs w:val="24"/>
          <w:lang w:val="lv-LV"/>
        </w:rPr>
        <w:t> </w:t>
      </w:r>
      <w:r w:rsidRPr="00402894">
        <w:rPr>
          <w:sz w:val="24"/>
          <w:szCs w:val="24"/>
          <w:lang w:val="lv-LV"/>
        </w:rPr>
        <w:t>decembrim.</w:t>
      </w:r>
    </w:p>
    <w:p w14:paraId="0EEF570B" w14:textId="77777777" w:rsidR="0065579C" w:rsidRPr="00402894" w:rsidRDefault="0065579C" w:rsidP="0065579C">
      <w:pPr>
        <w:ind w:right="43" w:firstLine="567"/>
        <w:jc w:val="both"/>
        <w:rPr>
          <w:sz w:val="24"/>
          <w:szCs w:val="24"/>
          <w:lang w:val="lv-LV"/>
        </w:rPr>
      </w:pPr>
      <w:r w:rsidRPr="00402894">
        <w:rPr>
          <w:sz w:val="24"/>
          <w:szCs w:val="24"/>
          <w:lang w:val="lv-LV"/>
        </w:rPr>
        <w:t>Finanšu līdzekļus Bāriņtiesas darbībai piešķir Jūrmalas valstspilsētas pašvaldība, kurai ir tiesības pieprasīt finanšu pārskatu par Bāriņtiesas darbību.</w:t>
      </w:r>
    </w:p>
    <w:p w14:paraId="68CE09C0" w14:textId="0B08D81F" w:rsidR="00D12AB7" w:rsidRPr="00402894" w:rsidRDefault="0065579C" w:rsidP="00E32CBD">
      <w:pPr>
        <w:ind w:right="43" w:firstLine="567"/>
        <w:jc w:val="both"/>
        <w:rPr>
          <w:sz w:val="24"/>
          <w:szCs w:val="24"/>
          <w:shd w:val="clear" w:color="auto" w:fill="FFFFFF"/>
          <w:lang w:val="lv-LV"/>
        </w:rPr>
      </w:pPr>
      <w:r w:rsidRPr="00402894">
        <w:rPr>
          <w:sz w:val="24"/>
          <w:szCs w:val="24"/>
          <w:lang w:val="lv-LV"/>
        </w:rPr>
        <w:lastRenderedPageBreak/>
        <w:t>Bāriņtiesas saimnieciskā darbība tiek veikta Jūrmalas valstspilsētas pašvaldības apstiprinātā budžeta ietvaros</w:t>
      </w:r>
      <w:r w:rsidR="001B62FD">
        <w:rPr>
          <w:sz w:val="24"/>
          <w:szCs w:val="24"/>
          <w:lang w:val="lv-LV"/>
        </w:rPr>
        <w:t xml:space="preserve"> </w:t>
      </w:r>
      <w:r w:rsidR="009239BF">
        <w:rPr>
          <w:sz w:val="24"/>
          <w:szCs w:val="24"/>
          <w:lang w:val="lv-LV"/>
        </w:rPr>
        <w:t>(Tabula Nr.3).</w:t>
      </w:r>
    </w:p>
    <w:p w14:paraId="49878A01" w14:textId="77777777" w:rsidR="00D12AB7" w:rsidRPr="00402894" w:rsidRDefault="00D12AB7" w:rsidP="0065579C">
      <w:pPr>
        <w:ind w:left="360" w:right="43"/>
        <w:jc w:val="right"/>
        <w:rPr>
          <w:sz w:val="24"/>
          <w:szCs w:val="24"/>
          <w:shd w:val="clear" w:color="auto" w:fill="FFFFFF"/>
          <w:lang w:val="lv-LV"/>
        </w:rPr>
      </w:pPr>
    </w:p>
    <w:p w14:paraId="69FEB19B" w14:textId="296AAEA0" w:rsidR="0065579C" w:rsidRDefault="00823C61" w:rsidP="00823C61">
      <w:pPr>
        <w:ind w:left="360" w:right="43"/>
        <w:jc w:val="center"/>
        <w:rPr>
          <w:sz w:val="24"/>
          <w:szCs w:val="24"/>
          <w:shd w:val="clear" w:color="auto" w:fill="FFFFFF"/>
          <w:lang w:val="lv-LV"/>
        </w:rPr>
      </w:pPr>
      <w:r>
        <w:rPr>
          <w:sz w:val="24"/>
          <w:szCs w:val="24"/>
          <w:shd w:val="clear" w:color="auto" w:fill="FFFFFF"/>
          <w:lang w:val="lv-LV"/>
        </w:rPr>
        <w:t xml:space="preserve">                                                                                                                    </w:t>
      </w:r>
      <w:r w:rsidR="0065579C" w:rsidRPr="00402894">
        <w:rPr>
          <w:sz w:val="24"/>
          <w:szCs w:val="24"/>
          <w:shd w:val="clear" w:color="auto" w:fill="FFFFFF"/>
          <w:lang w:val="lv-LV"/>
        </w:rPr>
        <w:t>Tabula Nr. 3</w:t>
      </w:r>
    </w:p>
    <w:p w14:paraId="166D936B" w14:textId="77777777" w:rsidR="001B62FD" w:rsidRPr="00402894" w:rsidRDefault="001B62FD" w:rsidP="00E32CBD">
      <w:pPr>
        <w:ind w:left="360" w:right="43"/>
        <w:jc w:val="center"/>
        <w:rPr>
          <w:b/>
          <w:bCs/>
          <w:sz w:val="24"/>
          <w:szCs w:val="24"/>
          <w:lang w:val="lv-LV"/>
        </w:rPr>
      </w:pPr>
    </w:p>
    <w:tbl>
      <w:tblPr>
        <w:tblW w:w="8931" w:type="dxa"/>
        <w:tblInd w:w="-5" w:type="dxa"/>
        <w:tblLook w:val="04A0" w:firstRow="1" w:lastRow="0" w:firstColumn="1" w:lastColumn="0" w:noHBand="0" w:noVBand="1"/>
      </w:tblPr>
      <w:tblGrid>
        <w:gridCol w:w="4129"/>
        <w:gridCol w:w="1523"/>
        <w:gridCol w:w="1523"/>
        <w:gridCol w:w="1756"/>
      </w:tblGrid>
      <w:tr w:rsidR="0065579C" w:rsidRPr="00402894" w14:paraId="6CC0CA21" w14:textId="77777777" w:rsidTr="00E32CBD">
        <w:trPr>
          <w:trHeight w:val="468"/>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1A594" w14:textId="77777777" w:rsidR="0065579C" w:rsidRPr="00402894" w:rsidRDefault="0065579C" w:rsidP="00A00306">
            <w:pPr>
              <w:suppressAutoHyphens w:val="0"/>
              <w:rPr>
                <w:rFonts w:ascii="Calibri" w:hAnsi="Calibri" w:cs="Calibri"/>
                <w:sz w:val="24"/>
                <w:szCs w:val="24"/>
                <w:lang w:val="lv-LV" w:eastAsia="lv-LV"/>
              </w:rPr>
            </w:pPr>
            <w:r w:rsidRPr="00402894">
              <w:rPr>
                <w:rFonts w:ascii="Calibri" w:hAnsi="Calibri" w:cs="Calibri"/>
                <w:sz w:val="24"/>
                <w:szCs w:val="24"/>
                <w:lang w:val="lv-LV" w:eastAsia="lv-LV"/>
              </w:rPr>
              <w:t> </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14:paraId="16D9EB1F" w14:textId="252ECE94" w:rsidR="0065579C" w:rsidRPr="00402894" w:rsidRDefault="0065579C" w:rsidP="00A00306">
            <w:pPr>
              <w:suppressAutoHyphens w:val="0"/>
              <w:jc w:val="center"/>
              <w:rPr>
                <w:b/>
                <w:bCs/>
                <w:sz w:val="24"/>
                <w:szCs w:val="24"/>
                <w:lang w:val="lv-LV" w:eastAsia="lv-LV"/>
              </w:rPr>
            </w:pPr>
            <w:r w:rsidRPr="00402894">
              <w:rPr>
                <w:b/>
                <w:bCs/>
                <w:sz w:val="24"/>
                <w:szCs w:val="24"/>
                <w:lang w:val="lv-LV" w:eastAsia="lv-LV"/>
              </w:rPr>
              <w:t>Apstiprinātā plāna izpilde (EUR) 202</w:t>
            </w:r>
            <w:r w:rsidR="00560952" w:rsidRPr="00402894">
              <w:rPr>
                <w:b/>
                <w:bCs/>
                <w:sz w:val="24"/>
                <w:szCs w:val="24"/>
                <w:lang w:val="lv-LV" w:eastAsia="lv-LV"/>
              </w:rPr>
              <w:t>3</w:t>
            </w:r>
            <w:r w:rsidRPr="00402894">
              <w:rPr>
                <w:b/>
                <w:bCs/>
                <w:sz w:val="24"/>
                <w:szCs w:val="24"/>
                <w:lang w:val="lv-LV" w:eastAsia="lv-LV"/>
              </w:rPr>
              <w:t>.</w:t>
            </w:r>
            <w:r w:rsidR="002F4141">
              <w:rPr>
                <w:b/>
                <w:bCs/>
                <w:sz w:val="24"/>
                <w:szCs w:val="24"/>
                <w:lang w:val="lv-LV" w:eastAsia="lv-LV"/>
              </w:rPr>
              <w:t> </w:t>
            </w:r>
            <w:r w:rsidRPr="00402894">
              <w:rPr>
                <w:b/>
                <w:bCs/>
                <w:sz w:val="24"/>
                <w:szCs w:val="24"/>
                <w:lang w:val="lv-LV" w:eastAsia="lv-LV"/>
              </w:rPr>
              <w:t>gads</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14:paraId="411DBB42" w14:textId="1F3DA865" w:rsidR="0065579C" w:rsidRPr="00402894" w:rsidRDefault="0065579C" w:rsidP="00A00306">
            <w:pPr>
              <w:suppressAutoHyphens w:val="0"/>
              <w:jc w:val="center"/>
              <w:rPr>
                <w:b/>
                <w:bCs/>
                <w:sz w:val="24"/>
                <w:szCs w:val="24"/>
                <w:lang w:val="lv-LV" w:eastAsia="lv-LV"/>
              </w:rPr>
            </w:pPr>
            <w:r w:rsidRPr="00402894">
              <w:rPr>
                <w:b/>
                <w:bCs/>
                <w:sz w:val="24"/>
                <w:szCs w:val="24"/>
                <w:lang w:val="lv-LV" w:eastAsia="lv-LV"/>
              </w:rPr>
              <w:t>Apstiprinātā plāna izpilde (EUR) 2022.</w:t>
            </w:r>
            <w:r w:rsidR="002F4141">
              <w:rPr>
                <w:b/>
                <w:bCs/>
                <w:sz w:val="24"/>
                <w:szCs w:val="24"/>
                <w:lang w:val="lv-LV" w:eastAsia="lv-LV"/>
              </w:rPr>
              <w:t> </w:t>
            </w:r>
            <w:r w:rsidRPr="00402894">
              <w:rPr>
                <w:b/>
                <w:bCs/>
                <w:sz w:val="24"/>
                <w:szCs w:val="24"/>
                <w:lang w:val="lv-LV" w:eastAsia="lv-LV"/>
              </w:rPr>
              <w:t>gads</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14:paraId="2CA5B941" w14:textId="77777777" w:rsidR="0065579C" w:rsidRPr="00402894" w:rsidRDefault="0065579C" w:rsidP="00A00306">
            <w:pPr>
              <w:suppressAutoHyphens w:val="0"/>
              <w:jc w:val="center"/>
              <w:rPr>
                <w:b/>
                <w:bCs/>
                <w:sz w:val="24"/>
                <w:szCs w:val="24"/>
                <w:lang w:val="lv-LV" w:eastAsia="lv-LV"/>
              </w:rPr>
            </w:pPr>
            <w:r w:rsidRPr="00402894">
              <w:rPr>
                <w:b/>
                <w:bCs/>
                <w:sz w:val="24"/>
                <w:szCs w:val="24"/>
                <w:lang w:val="lv-LV" w:eastAsia="lv-LV"/>
              </w:rPr>
              <w:t xml:space="preserve">Pieaugums/ samazinājums </w:t>
            </w:r>
          </w:p>
        </w:tc>
      </w:tr>
      <w:tr w:rsidR="0065579C" w:rsidRPr="00402894" w14:paraId="4BC0A27F" w14:textId="77777777" w:rsidTr="00E32CBD">
        <w:trPr>
          <w:trHeight w:val="268"/>
        </w:trPr>
        <w:tc>
          <w:tcPr>
            <w:tcW w:w="4129" w:type="dxa"/>
            <w:tcBorders>
              <w:top w:val="nil"/>
              <w:left w:val="single" w:sz="4" w:space="0" w:color="auto"/>
              <w:bottom w:val="single" w:sz="4" w:space="0" w:color="auto"/>
              <w:right w:val="single" w:sz="4" w:space="0" w:color="auto"/>
            </w:tcBorders>
            <w:shd w:val="clear" w:color="auto" w:fill="auto"/>
            <w:vAlign w:val="center"/>
            <w:hideMark/>
          </w:tcPr>
          <w:p w14:paraId="3B1733D2" w14:textId="77777777" w:rsidR="0065579C" w:rsidRPr="00402894" w:rsidRDefault="0065579C" w:rsidP="00A00306">
            <w:pPr>
              <w:suppressAutoHyphens w:val="0"/>
              <w:rPr>
                <w:sz w:val="24"/>
                <w:szCs w:val="24"/>
                <w:lang w:val="lv-LV" w:eastAsia="lv-LV"/>
              </w:rPr>
            </w:pPr>
            <w:r w:rsidRPr="00402894">
              <w:rPr>
                <w:sz w:val="24"/>
                <w:szCs w:val="24"/>
                <w:lang w:val="lv-LV" w:eastAsia="lv-LV"/>
              </w:rPr>
              <w:t>Atalgojums</w:t>
            </w:r>
          </w:p>
        </w:tc>
        <w:tc>
          <w:tcPr>
            <w:tcW w:w="1523" w:type="dxa"/>
            <w:tcBorders>
              <w:top w:val="nil"/>
              <w:left w:val="nil"/>
              <w:bottom w:val="single" w:sz="4" w:space="0" w:color="auto"/>
              <w:right w:val="single" w:sz="4" w:space="0" w:color="auto"/>
            </w:tcBorders>
            <w:shd w:val="clear" w:color="auto" w:fill="auto"/>
            <w:vAlign w:val="center"/>
            <w:hideMark/>
          </w:tcPr>
          <w:p w14:paraId="042BE56C" w14:textId="09053097" w:rsidR="0065579C" w:rsidRPr="00402894" w:rsidRDefault="0065579C" w:rsidP="00A00306">
            <w:pPr>
              <w:suppressAutoHyphens w:val="0"/>
              <w:jc w:val="right"/>
              <w:rPr>
                <w:sz w:val="24"/>
                <w:szCs w:val="24"/>
                <w:lang w:val="lv-LV" w:eastAsia="lv-LV"/>
              </w:rPr>
            </w:pPr>
            <w:r w:rsidRPr="00402894">
              <w:rPr>
                <w:sz w:val="24"/>
                <w:szCs w:val="24"/>
                <w:lang w:val="lv-LV" w:eastAsia="lv-LV"/>
              </w:rPr>
              <w:t>1</w:t>
            </w:r>
            <w:r w:rsidR="00883D4E" w:rsidRPr="00402894">
              <w:rPr>
                <w:sz w:val="24"/>
                <w:szCs w:val="24"/>
                <w:lang w:val="lv-LV" w:eastAsia="lv-LV"/>
              </w:rPr>
              <w:t>95963</w:t>
            </w:r>
          </w:p>
        </w:tc>
        <w:tc>
          <w:tcPr>
            <w:tcW w:w="1523" w:type="dxa"/>
            <w:tcBorders>
              <w:top w:val="nil"/>
              <w:left w:val="nil"/>
              <w:bottom w:val="single" w:sz="4" w:space="0" w:color="auto"/>
              <w:right w:val="single" w:sz="4" w:space="0" w:color="auto"/>
            </w:tcBorders>
            <w:shd w:val="clear" w:color="auto" w:fill="auto"/>
            <w:vAlign w:val="center"/>
            <w:hideMark/>
          </w:tcPr>
          <w:p w14:paraId="230D0374" w14:textId="77777777" w:rsidR="0065579C" w:rsidRPr="00402894" w:rsidRDefault="0065579C" w:rsidP="00A00306">
            <w:pPr>
              <w:suppressAutoHyphens w:val="0"/>
              <w:jc w:val="right"/>
              <w:rPr>
                <w:sz w:val="24"/>
                <w:szCs w:val="24"/>
                <w:lang w:val="lv-LV" w:eastAsia="lv-LV"/>
              </w:rPr>
            </w:pPr>
            <w:r w:rsidRPr="00402894">
              <w:rPr>
                <w:sz w:val="24"/>
                <w:szCs w:val="24"/>
                <w:lang w:val="lv-LV" w:eastAsia="lv-LV"/>
              </w:rPr>
              <w:t>203 097</w:t>
            </w:r>
          </w:p>
        </w:tc>
        <w:tc>
          <w:tcPr>
            <w:tcW w:w="1756" w:type="dxa"/>
            <w:tcBorders>
              <w:top w:val="nil"/>
              <w:left w:val="nil"/>
              <w:bottom w:val="single" w:sz="4" w:space="0" w:color="auto"/>
              <w:right w:val="single" w:sz="4" w:space="0" w:color="auto"/>
            </w:tcBorders>
            <w:shd w:val="clear" w:color="auto" w:fill="auto"/>
            <w:vAlign w:val="center"/>
            <w:hideMark/>
          </w:tcPr>
          <w:p w14:paraId="454A3ADA" w14:textId="22BDB388" w:rsidR="0065579C" w:rsidRPr="00402894" w:rsidRDefault="0082438B" w:rsidP="00A00306">
            <w:pPr>
              <w:suppressAutoHyphens w:val="0"/>
              <w:jc w:val="right"/>
              <w:rPr>
                <w:sz w:val="24"/>
                <w:szCs w:val="24"/>
                <w:highlight w:val="yellow"/>
                <w:lang w:val="lv-LV" w:eastAsia="lv-LV"/>
              </w:rPr>
            </w:pPr>
            <w:r w:rsidRPr="00402894">
              <w:rPr>
                <w:sz w:val="24"/>
                <w:szCs w:val="24"/>
                <w:lang w:val="lv-LV" w:eastAsia="lv-LV"/>
              </w:rPr>
              <w:t>-7134</w:t>
            </w:r>
          </w:p>
        </w:tc>
      </w:tr>
      <w:tr w:rsidR="0065579C" w:rsidRPr="00402894" w14:paraId="23CE6106" w14:textId="77777777" w:rsidTr="00E32CBD">
        <w:trPr>
          <w:trHeight w:val="383"/>
        </w:trPr>
        <w:tc>
          <w:tcPr>
            <w:tcW w:w="4129" w:type="dxa"/>
            <w:tcBorders>
              <w:top w:val="nil"/>
              <w:left w:val="single" w:sz="4" w:space="0" w:color="auto"/>
              <w:bottom w:val="single" w:sz="4" w:space="0" w:color="auto"/>
              <w:right w:val="single" w:sz="4" w:space="0" w:color="auto"/>
            </w:tcBorders>
            <w:shd w:val="clear" w:color="auto" w:fill="auto"/>
            <w:vAlign w:val="center"/>
            <w:hideMark/>
          </w:tcPr>
          <w:p w14:paraId="3826D228" w14:textId="77777777" w:rsidR="0065579C" w:rsidRPr="00402894" w:rsidRDefault="0065579C" w:rsidP="00A00306">
            <w:pPr>
              <w:suppressAutoHyphens w:val="0"/>
              <w:rPr>
                <w:sz w:val="24"/>
                <w:szCs w:val="24"/>
                <w:lang w:val="lv-LV" w:eastAsia="lv-LV"/>
              </w:rPr>
            </w:pPr>
            <w:r w:rsidRPr="00402894">
              <w:rPr>
                <w:sz w:val="24"/>
                <w:szCs w:val="24"/>
                <w:lang w:val="lv-LV" w:eastAsia="lv-LV"/>
              </w:rPr>
              <w:t>DD VSAOI iemaksas, pabalsti un kompensācijas</w:t>
            </w:r>
          </w:p>
        </w:tc>
        <w:tc>
          <w:tcPr>
            <w:tcW w:w="1523" w:type="dxa"/>
            <w:tcBorders>
              <w:top w:val="nil"/>
              <w:left w:val="nil"/>
              <w:bottom w:val="single" w:sz="4" w:space="0" w:color="auto"/>
              <w:right w:val="single" w:sz="4" w:space="0" w:color="auto"/>
            </w:tcBorders>
            <w:shd w:val="clear" w:color="auto" w:fill="auto"/>
            <w:vAlign w:val="center"/>
            <w:hideMark/>
          </w:tcPr>
          <w:p w14:paraId="44591136" w14:textId="65DDC889" w:rsidR="0065579C" w:rsidRPr="00402894" w:rsidRDefault="00B01AE5" w:rsidP="00A00306">
            <w:pPr>
              <w:suppressAutoHyphens w:val="0"/>
              <w:jc w:val="right"/>
              <w:rPr>
                <w:sz w:val="24"/>
                <w:szCs w:val="24"/>
                <w:lang w:val="lv-LV" w:eastAsia="lv-LV"/>
              </w:rPr>
            </w:pPr>
            <w:r w:rsidRPr="00402894">
              <w:rPr>
                <w:sz w:val="24"/>
                <w:szCs w:val="24"/>
                <w:lang w:val="lv-LV" w:eastAsia="lv-LV"/>
              </w:rPr>
              <w:t>62 262</w:t>
            </w:r>
          </w:p>
        </w:tc>
        <w:tc>
          <w:tcPr>
            <w:tcW w:w="1523" w:type="dxa"/>
            <w:tcBorders>
              <w:top w:val="nil"/>
              <w:left w:val="nil"/>
              <w:bottom w:val="single" w:sz="4" w:space="0" w:color="auto"/>
              <w:right w:val="single" w:sz="4" w:space="0" w:color="auto"/>
            </w:tcBorders>
            <w:shd w:val="clear" w:color="auto" w:fill="auto"/>
            <w:vAlign w:val="center"/>
            <w:hideMark/>
          </w:tcPr>
          <w:p w14:paraId="27F625CD" w14:textId="77777777" w:rsidR="0065579C" w:rsidRPr="00402894" w:rsidRDefault="0065579C" w:rsidP="00A00306">
            <w:pPr>
              <w:suppressAutoHyphens w:val="0"/>
              <w:jc w:val="right"/>
              <w:rPr>
                <w:sz w:val="24"/>
                <w:szCs w:val="24"/>
                <w:lang w:val="lv-LV" w:eastAsia="lv-LV"/>
              </w:rPr>
            </w:pPr>
            <w:r w:rsidRPr="00402894">
              <w:rPr>
                <w:sz w:val="24"/>
                <w:szCs w:val="24"/>
                <w:lang w:val="lv-LV" w:eastAsia="lv-LV"/>
              </w:rPr>
              <w:t>60 444</w:t>
            </w:r>
          </w:p>
        </w:tc>
        <w:tc>
          <w:tcPr>
            <w:tcW w:w="1756" w:type="dxa"/>
            <w:tcBorders>
              <w:top w:val="nil"/>
              <w:left w:val="nil"/>
              <w:bottom w:val="single" w:sz="4" w:space="0" w:color="auto"/>
              <w:right w:val="single" w:sz="4" w:space="0" w:color="auto"/>
            </w:tcBorders>
            <w:shd w:val="clear" w:color="auto" w:fill="auto"/>
            <w:vAlign w:val="center"/>
            <w:hideMark/>
          </w:tcPr>
          <w:p w14:paraId="2914F381" w14:textId="4A8FC1A9" w:rsidR="0065579C" w:rsidRPr="00402894" w:rsidRDefault="0082438B" w:rsidP="00A00306">
            <w:pPr>
              <w:suppressAutoHyphens w:val="0"/>
              <w:jc w:val="right"/>
              <w:rPr>
                <w:sz w:val="24"/>
                <w:szCs w:val="24"/>
                <w:lang w:val="lv-LV" w:eastAsia="lv-LV"/>
              </w:rPr>
            </w:pPr>
            <w:r w:rsidRPr="00402894">
              <w:rPr>
                <w:sz w:val="24"/>
                <w:szCs w:val="24"/>
                <w:lang w:val="lv-LV" w:eastAsia="lv-LV"/>
              </w:rPr>
              <w:t>1818</w:t>
            </w:r>
          </w:p>
        </w:tc>
      </w:tr>
      <w:tr w:rsidR="0065579C" w:rsidRPr="00402894" w14:paraId="4806FA78" w14:textId="77777777" w:rsidTr="00E32CBD">
        <w:trPr>
          <w:trHeight w:val="268"/>
        </w:trPr>
        <w:tc>
          <w:tcPr>
            <w:tcW w:w="4129" w:type="dxa"/>
            <w:tcBorders>
              <w:top w:val="nil"/>
              <w:left w:val="single" w:sz="4" w:space="0" w:color="auto"/>
              <w:bottom w:val="single" w:sz="4" w:space="0" w:color="auto"/>
              <w:right w:val="single" w:sz="4" w:space="0" w:color="auto"/>
            </w:tcBorders>
            <w:shd w:val="clear" w:color="auto" w:fill="auto"/>
            <w:vAlign w:val="center"/>
            <w:hideMark/>
          </w:tcPr>
          <w:p w14:paraId="3F6CEFC2" w14:textId="77777777" w:rsidR="0065579C" w:rsidRPr="00402894" w:rsidRDefault="0065579C" w:rsidP="00A00306">
            <w:pPr>
              <w:suppressAutoHyphens w:val="0"/>
              <w:rPr>
                <w:sz w:val="24"/>
                <w:szCs w:val="24"/>
                <w:lang w:val="lv-LV" w:eastAsia="lv-LV"/>
              </w:rPr>
            </w:pPr>
            <w:r w:rsidRPr="00402894">
              <w:rPr>
                <w:sz w:val="24"/>
                <w:szCs w:val="24"/>
                <w:lang w:val="lv-LV" w:eastAsia="lv-LV"/>
              </w:rPr>
              <w:t>Pakalpojumi</w:t>
            </w:r>
          </w:p>
        </w:tc>
        <w:tc>
          <w:tcPr>
            <w:tcW w:w="1523" w:type="dxa"/>
            <w:tcBorders>
              <w:top w:val="nil"/>
              <w:left w:val="nil"/>
              <w:bottom w:val="single" w:sz="4" w:space="0" w:color="auto"/>
              <w:right w:val="single" w:sz="4" w:space="0" w:color="auto"/>
            </w:tcBorders>
            <w:shd w:val="clear" w:color="auto" w:fill="auto"/>
            <w:vAlign w:val="center"/>
            <w:hideMark/>
          </w:tcPr>
          <w:p w14:paraId="5136B161" w14:textId="58249E25" w:rsidR="0065579C" w:rsidRPr="00402894" w:rsidRDefault="00CE5BE0" w:rsidP="00A00306">
            <w:pPr>
              <w:suppressAutoHyphens w:val="0"/>
              <w:jc w:val="right"/>
              <w:rPr>
                <w:sz w:val="24"/>
                <w:szCs w:val="24"/>
                <w:lang w:val="lv-LV" w:eastAsia="lv-LV"/>
              </w:rPr>
            </w:pPr>
            <w:r w:rsidRPr="00402894">
              <w:rPr>
                <w:sz w:val="24"/>
                <w:szCs w:val="24"/>
                <w:lang w:val="lv-LV" w:eastAsia="lv-LV"/>
              </w:rPr>
              <w:t>1</w:t>
            </w:r>
            <w:r w:rsidR="00B01AE5" w:rsidRPr="00402894">
              <w:rPr>
                <w:sz w:val="24"/>
                <w:szCs w:val="24"/>
                <w:lang w:val="lv-LV" w:eastAsia="lv-LV"/>
              </w:rPr>
              <w:t>1 400</w:t>
            </w:r>
          </w:p>
        </w:tc>
        <w:tc>
          <w:tcPr>
            <w:tcW w:w="1523" w:type="dxa"/>
            <w:tcBorders>
              <w:top w:val="nil"/>
              <w:left w:val="nil"/>
              <w:bottom w:val="single" w:sz="4" w:space="0" w:color="auto"/>
              <w:right w:val="single" w:sz="4" w:space="0" w:color="auto"/>
            </w:tcBorders>
            <w:shd w:val="clear" w:color="auto" w:fill="auto"/>
            <w:vAlign w:val="center"/>
            <w:hideMark/>
          </w:tcPr>
          <w:p w14:paraId="3A3FB027" w14:textId="1AB0C3D0" w:rsidR="0065579C" w:rsidRPr="00402894" w:rsidRDefault="00E23B03" w:rsidP="00A00306">
            <w:pPr>
              <w:suppressAutoHyphens w:val="0"/>
              <w:jc w:val="right"/>
              <w:rPr>
                <w:sz w:val="24"/>
                <w:szCs w:val="24"/>
                <w:lang w:val="lv-LV" w:eastAsia="lv-LV"/>
              </w:rPr>
            </w:pPr>
            <w:r w:rsidRPr="00402894">
              <w:rPr>
                <w:sz w:val="24"/>
                <w:szCs w:val="24"/>
                <w:lang w:val="lv-LV" w:eastAsia="lv-LV"/>
              </w:rPr>
              <w:t>8082</w:t>
            </w:r>
          </w:p>
        </w:tc>
        <w:tc>
          <w:tcPr>
            <w:tcW w:w="1756" w:type="dxa"/>
            <w:tcBorders>
              <w:top w:val="nil"/>
              <w:left w:val="nil"/>
              <w:bottom w:val="single" w:sz="4" w:space="0" w:color="auto"/>
              <w:right w:val="single" w:sz="4" w:space="0" w:color="auto"/>
            </w:tcBorders>
            <w:shd w:val="clear" w:color="auto" w:fill="auto"/>
            <w:vAlign w:val="center"/>
            <w:hideMark/>
          </w:tcPr>
          <w:p w14:paraId="3855A0CF" w14:textId="694F33C7" w:rsidR="0065579C" w:rsidRPr="00402894" w:rsidRDefault="00387F38" w:rsidP="00A00306">
            <w:pPr>
              <w:suppressAutoHyphens w:val="0"/>
              <w:jc w:val="right"/>
              <w:rPr>
                <w:sz w:val="24"/>
                <w:szCs w:val="24"/>
                <w:lang w:val="lv-LV" w:eastAsia="lv-LV"/>
              </w:rPr>
            </w:pPr>
            <w:r w:rsidRPr="00402894">
              <w:rPr>
                <w:sz w:val="24"/>
                <w:szCs w:val="24"/>
                <w:lang w:val="lv-LV" w:eastAsia="lv-LV"/>
              </w:rPr>
              <w:t>3318</w:t>
            </w:r>
          </w:p>
        </w:tc>
      </w:tr>
      <w:tr w:rsidR="0065579C" w:rsidRPr="00402894" w14:paraId="518F77F8" w14:textId="77777777" w:rsidTr="00E32CBD">
        <w:trPr>
          <w:trHeight w:val="375"/>
        </w:trPr>
        <w:tc>
          <w:tcPr>
            <w:tcW w:w="4129" w:type="dxa"/>
            <w:tcBorders>
              <w:top w:val="nil"/>
              <w:left w:val="single" w:sz="4" w:space="0" w:color="auto"/>
              <w:bottom w:val="single" w:sz="4" w:space="0" w:color="auto"/>
              <w:right w:val="single" w:sz="4" w:space="0" w:color="auto"/>
            </w:tcBorders>
            <w:shd w:val="clear" w:color="auto" w:fill="auto"/>
            <w:vAlign w:val="center"/>
            <w:hideMark/>
          </w:tcPr>
          <w:p w14:paraId="4EC39C31" w14:textId="77777777" w:rsidR="0065579C" w:rsidRPr="00402894" w:rsidRDefault="0065579C" w:rsidP="00A00306">
            <w:pPr>
              <w:suppressAutoHyphens w:val="0"/>
              <w:rPr>
                <w:sz w:val="24"/>
                <w:szCs w:val="24"/>
                <w:lang w:val="lv-LV" w:eastAsia="lv-LV"/>
              </w:rPr>
            </w:pPr>
            <w:r w:rsidRPr="00402894">
              <w:rPr>
                <w:sz w:val="24"/>
                <w:szCs w:val="24"/>
                <w:lang w:val="lv-LV" w:eastAsia="lv-LV"/>
              </w:rPr>
              <w:t>Krājumi, materiāli, energoresursi, preces, biroja preces un inventārs</w:t>
            </w:r>
          </w:p>
        </w:tc>
        <w:tc>
          <w:tcPr>
            <w:tcW w:w="1523" w:type="dxa"/>
            <w:tcBorders>
              <w:top w:val="nil"/>
              <w:left w:val="nil"/>
              <w:bottom w:val="single" w:sz="4" w:space="0" w:color="auto"/>
              <w:right w:val="single" w:sz="4" w:space="0" w:color="auto"/>
            </w:tcBorders>
            <w:shd w:val="clear" w:color="auto" w:fill="auto"/>
            <w:vAlign w:val="center"/>
            <w:hideMark/>
          </w:tcPr>
          <w:p w14:paraId="414BF265" w14:textId="01A339B6" w:rsidR="0065579C" w:rsidRPr="00402894" w:rsidRDefault="00B01AE5" w:rsidP="00A00306">
            <w:pPr>
              <w:suppressAutoHyphens w:val="0"/>
              <w:jc w:val="right"/>
              <w:rPr>
                <w:sz w:val="24"/>
                <w:szCs w:val="24"/>
                <w:lang w:val="lv-LV" w:eastAsia="lv-LV"/>
              </w:rPr>
            </w:pPr>
            <w:r w:rsidRPr="00402894">
              <w:rPr>
                <w:sz w:val="24"/>
                <w:szCs w:val="24"/>
                <w:lang w:val="lv-LV" w:eastAsia="lv-LV"/>
              </w:rPr>
              <w:t>5749</w:t>
            </w:r>
          </w:p>
        </w:tc>
        <w:tc>
          <w:tcPr>
            <w:tcW w:w="1523" w:type="dxa"/>
            <w:tcBorders>
              <w:top w:val="nil"/>
              <w:left w:val="nil"/>
              <w:bottom w:val="single" w:sz="4" w:space="0" w:color="auto"/>
              <w:right w:val="single" w:sz="4" w:space="0" w:color="auto"/>
            </w:tcBorders>
            <w:shd w:val="clear" w:color="auto" w:fill="auto"/>
            <w:vAlign w:val="center"/>
            <w:hideMark/>
          </w:tcPr>
          <w:p w14:paraId="199EEA6E" w14:textId="77777777" w:rsidR="0065579C" w:rsidRPr="00402894" w:rsidRDefault="0065579C" w:rsidP="00A00306">
            <w:pPr>
              <w:suppressAutoHyphens w:val="0"/>
              <w:jc w:val="right"/>
              <w:rPr>
                <w:sz w:val="24"/>
                <w:szCs w:val="24"/>
                <w:lang w:val="lv-LV" w:eastAsia="lv-LV"/>
              </w:rPr>
            </w:pPr>
            <w:r w:rsidRPr="00402894">
              <w:rPr>
                <w:sz w:val="24"/>
                <w:szCs w:val="24"/>
                <w:lang w:val="lv-LV" w:eastAsia="lv-LV"/>
              </w:rPr>
              <w:t>10 092</w:t>
            </w:r>
          </w:p>
        </w:tc>
        <w:tc>
          <w:tcPr>
            <w:tcW w:w="1756" w:type="dxa"/>
            <w:tcBorders>
              <w:top w:val="nil"/>
              <w:left w:val="nil"/>
              <w:bottom w:val="single" w:sz="4" w:space="0" w:color="auto"/>
              <w:right w:val="single" w:sz="4" w:space="0" w:color="auto"/>
            </w:tcBorders>
            <w:shd w:val="clear" w:color="auto" w:fill="auto"/>
            <w:vAlign w:val="center"/>
            <w:hideMark/>
          </w:tcPr>
          <w:p w14:paraId="00943A5B" w14:textId="09E75592" w:rsidR="0065579C" w:rsidRPr="00402894" w:rsidRDefault="00882926" w:rsidP="00A00306">
            <w:pPr>
              <w:suppressAutoHyphens w:val="0"/>
              <w:jc w:val="right"/>
              <w:rPr>
                <w:sz w:val="24"/>
                <w:szCs w:val="24"/>
                <w:lang w:val="lv-LV" w:eastAsia="lv-LV"/>
              </w:rPr>
            </w:pPr>
            <w:r w:rsidRPr="00402894">
              <w:rPr>
                <w:sz w:val="24"/>
                <w:szCs w:val="24"/>
                <w:lang w:val="lv-LV" w:eastAsia="lv-LV"/>
              </w:rPr>
              <w:t>-4</w:t>
            </w:r>
            <w:r w:rsidR="0082438B" w:rsidRPr="00402894">
              <w:rPr>
                <w:sz w:val="24"/>
                <w:szCs w:val="24"/>
                <w:lang w:val="lv-LV" w:eastAsia="lv-LV"/>
              </w:rPr>
              <w:t>343</w:t>
            </w:r>
          </w:p>
        </w:tc>
      </w:tr>
      <w:tr w:rsidR="0065579C" w:rsidRPr="00402894" w14:paraId="40E81D96" w14:textId="77777777" w:rsidTr="00E32CBD">
        <w:trPr>
          <w:trHeight w:val="490"/>
        </w:trPr>
        <w:tc>
          <w:tcPr>
            <w:tcW w:w="4129" w:type="dxa"/>
            <w:tcBorders>
              <w:top w:val="nil"/>
              <w:left w:val="single" w:sz="4" w:space="0" w:color="auto"/>
              <w:bottom w:val="single" w:sz="4" w:space="0" w:color="auto"/>
              <w:right w:val="single" w:sz="4" w:space="0" w:color="auto"/>
            </w:tcBorders>
            <w:shd w:val="clear" w:color="auto" w:fill="auto"/>
            <w:vAlign w:val="center"/>
            <w:hideMark/>
          </w:tcPr>
          <w:p w14:paraId="07FA46CE" w14:textId="77777777" w:rsidR="0065579C" w:rsidRPr="00402894" w:rsidRDefault="0065579C" w:rsidP="00A00306">
            <w:pPr>
              <w:suppressAutoHyphens w:val="0"/>
              <w:rPr>
                <w:sz w:val="24"/>
                <w:szCs w:val="24"/>
                <w:lang w:val="lv-LV" w:eastAsia="lv-LV"/>
              </w:rPr>
            </w:pPr>
            <w:r w:rsidRPr="00402894">
              <w:rPr>
                <w:sz w:val="24"/>
                <w:szCs w:val="24"/>
                <w:lang w:val="lv-LV" w:eastAsia="lv-LV"/>
              </w:rPr>
              <w:t>Budžeta iestāžu nodokļu, nodevu un sankciju maksājumi</w:t>
            </w:r>
          </w:p>
        </w:tc>
        <w:tc>
          <w:tcPr>
            <w:tcW w:w="1523" w:type="dxa"/>
            <w:tcBorders>
              <w:top w:val="nil"/>
              <w:left w:val="nil"/>
              <w:bottom w:val="single" w:sz="4" w:space="0" w:color="auto"/>
              <w:right w:val="single" w:sz="4" w:space="0" w:color="auto"/>
            </w:tcBorders>
            <w:shd w:val="clear" w:color="auto" w:fill="auto"/>
            <w:vAlign w:val="center"/>
            <w:hideMark/>
          </w:tcPr>
          <w:p w14:paraId="277B0662" w14:textId="3F87B9D8" w:rsidR="0065579C" w:rsidRPr="00402894" w:rsidRDefault="00CE5BE0" w:rsidP="00A00306">
            <w:pPr>
              <w:suppressAutoHyphens w:val="0"/>
              <w:jc w:val="right"/>
              <w:rPr>
                <w:sz w:val="24"/>
                <w:szCs w:val="24"/>
                <w:lang w:val="lv-LV" w:eastAsia="lv-LV"/>
              </w:rPr>
            </w:pPr>
            <w:r w:rsidRPr="00402894">
              <w:rPr>
                <w:sz w:val="24"/>
                <w:szCs w:val="24"/>
                <w:lang w:val="lv-LV" w:eastAsia="lv-LV"/>
              </w:rPr>
              <w:t>144</w:t>
            </w:r>
          </w:p>
        </w:tc>
        <w:tc>
          <w:tcPr>
            <w:tcW w:w="1523" w:type="dxa"/>
            <w:tcBorders>
              <w:top w:val="nil"/>
              <w:left w:val="nil"/>
              <w:bottom w:val="single" w:sz="4" w:space="0" w:color="auto"/>
              <w:right w:val="single" w:sz="4" w:space="0" w:color="auto"/>
            </w:tcBorders>
            <w:shd w:val="clear" w:color="auto" w:fill="auto"/>
            <w:vAlign w:val="center"/>
            <w:hideMark/>
          </w:tcPr>
          <w:p w14:paraId="35B0A443" w14:textId="77777777" w:rsidR="0065579C" w:rsidRPr="00402894" w:rsidRDefault="0065579C" w:rsidP="00A00306">
            <w:pPr>
              <w:suppressAutoHyphens w:val="0"/>
              <w:jc w:val="right"/>
              <w:rPr>
                <w:sz w:val="24"/>
                <w:szCs w:val="24"/>
                <w:lang w:val="lv-LV" w:eastAsia="lv-LV"/>
              </w:rPr>
            </w:pPr>
            <w:r w:rsidRPr="00402894">
              <w:rPr>
                <w:sz w:val="24"/>
                <w:szCs w:val="24"/>
                <w:lang w:val="lv-LV" w:eastAsia="lv-LV"/>
              </w:rPr>
              <w:t>171</w:t>
            </w:r>
          </w:p>
        </w:tc>
        <w:tc>
          <w:tcPr>
            <w:tcW w:w="1756" w:type="dxa"/>
            <w:tcBorders>
              <w:top w:val="nil"/>
              <w:left w:val="nil"/>
              <w:bottom w:val="single" w:sz="4" w:space="0" w:color="auto"/>
              <w:right w:val="single" w:sz="4" w:space="0" w:color="auto"/>
            </w:tcBorders>
            <w:shd w:val="clear" w:color="auto" w:fill="auto"/>
            <w:vAlign w:val="center"/>
            <w:hideMark/>
          </w:tcPr>
          <w:p w14:paraId="549A5CD4" w14:textId="7D8D5109" w:rsidR="0065579C" w:rsidRPr="00402894" w:rsidRDefault="009B50F3" w:rsidP="00A00306">
            <w:pPr>
              <w:suppressAutoHyphens w:val="0"/>
              <w:jc w:val="right"/>
              <w:rPr>
                <w:sz w:val="24"/>
                <w:szCs w:val="24"/>
                <w:lang w:val="lv-LV" w:eastAsia="lv-LV"/>
              </w:rPr>
            </w:pPr>
            <w:r w:rsidRPr="00402894">
              <w:rPr>
                <w:sz w:val="24"/>
                <w:szCs w:val="24"/>
                <w:lang w:val="lv-LV" w:eastAsia="lv-LV"/>
              </w:rPr>
              <w:t>-27</w:t>
            </w:r>
          </w:p>
        </w:tc>
      </w:tr>
      <w:tr w:rsidR="0065579C" w:rsidRPr="00402894" w14:paraId="0BDE2C5D" w14:textId="77777777" w:rsidTr="00E32CBD">
        <w:trPr>
          <w:trHeight w:val="767"/>
        </w:trPr>
        <w:tc>
          <w:tcPr>
            <w:tcW w:w="4129" w:type="dxa"/>
            <w:tcBorders>
              <w:top w:val="nil"/>
              <w:left w:val="single" w:sz="4" w:space="0" w:color="auto"/>
              <w:bottom w:val="single" w:sz="4" w:space="0" w:color="auto"/>
              <w:right w:val="single" w:sz="4" w:space="0" w:color="auto"/>
            </w:tcBorders>
            <w:shd w:val="clear" w:color="auto" w:fill="auto"/>
            <w:vAlign w:val="center"/>
            <w:hideMark/>
          </w:tcPr>
          <w:p w14:paraId="23C3E4E7" w14:textId="77777777" w:rsidR="0065579C" w:rsidRPr="00402894" w:rsidRDefault="0065579C" w:rsidP="00A00306">
            <w:pPr>
              <w:suppressAutoHyphens w:val="0"/>
              <w:rPr>
                <w:sz w:val="24"/>
                <w:szCs w:val="24"/>
                <w:lang w:val="lv-LV" w:eastAsia="lv-LV"/>
              </w:rPr>
            </w:pPr>
            <w:r w:rsidRPr="00402894">
              <w:rPr>
                <w:sz w:val="24"/>
                <w:szCs w:val="24"/>
                <w:lang w:val="lv-LV" w:eastAsia="lv-LV"/>
              </w:rPr>
              <w:t>Kompensācijas, kuras izmaksā fiziskām un juridiskām personām, pamatojoties uz Latvijas tiesu un lēmējiestādes nolēmumiem</w:t>
            </w:r>
          </w:p>
        </w:tc>
        <w:tc>
          <w:tcPr>
            <w:tcW w:w="1523" w:type="dxa"/>
            <w:tcBorders>
              <w:top w:val="nil"/>
              <w:left w:val="nil"/>
              <w:bottom w:val="single" w:sz="4" w:space="0" w:color="auto"/>
              <w:right w:val="single" w:sz="4" w:space="0" w:color="auto"/>
            </w:tcBorders>
            <w:shd w:val="clear" w:color="auto" w:fill="auto"/>
            <w:vAlign w:val="center"/>
            <w:hideMark/>
          </w:tcPr>
          <w:p w14:paraId="2D312A7E" w14:textId="6B43A5BD" w:rsidR="0065579C" w:rsidRPr="00402894" w:rsidRDefault="00C53AF3" w:rsidP="00A00306">
            <w:pPr>
              <w:suppressAutoHyphens w:val="0"/>
              <w:jc w:val="right"/>
              <w:rPr>
                <w:sz w:val="24"/>
                <w:szCs w:val="24"/>
                <w:lang w:val="lv-LV" w:eastAsia="lv-LV"/>
              </w:rPr>
            </w:pPr>
            <w:r w:rsidRPr="00402894">
              <w:rPr>
                <w:sz w:val="24"/>
                <w:szCs w:val="24"/>
                <w:lang w:val="lv-LV" w:eastAsia="lv-LV"/>
              </w:rPr>
              <w:t>0</w:t>
            </w:r>
          </w:p>
        </w:tc>
        <w:tc>
          <w:tcPr>
            <w:tcW w:w="1523" w:type="dxa"/>
            <w:tcBorders>
              <w:top w:val="nil"/>
              <w:left w:val="nil"/>
              <w:bottom w:val="single" w:sz="4" w:space="0" w:color="auto"/>
              <w:right w:val="single" w:sz="4" w:space="0" w:color="auto"/>
            </w:tcBorders>
            <w:shd w:val="clear" w:color="auto" w:fill="auto"/>
            <w:vAlign w:val="center"/>
            <w:hideMark/>
          </w:tcPr>
          <w:p w14:paraId="5237DC91" w14:textId="77777777" w:rsidR="0065579C" w:rsidRPr="00402894" w:rsidRDefault="0065579C" w:rsidP="00A00306">
            <w:pPr>
              <w:suppressAutoHyphens w:val="0"/>
              <w:jc w:val="right"/>
              <w:rPr>
                <w:sz w:val="24"/>
                <w:szCs w:val="24"/>
                <w:lang w:val="lv-LV" w:eastAsia="lv-LV"/>
              </w:rPr>
            </w:pPr>
            <w:r w:rsidRPr="00402894">
              <w:rPr>
                <w:sz w:val="24"/>
                <w:szCs w:val="24"/>
                <w:lang w:val="lv-LV" w:eastAsia="lv-LV"/>
              </w:rPr>
              <w:t>0</w:t>
            </w:r>
          </w:p>
        </w:tc>
        <w:tc>
          <w:tcPr>
            <w:tcW w:w="1756" w:type="dxa"/>
            <w:tcBorders>
              <w:top w:val="nil"/>
              <w:left w:val="nil"/>
              <w:bottom w:val="single" w:sz="4" w:space="0" w:color="auto"/>
              <w:right w:val="single" w:sz="4" w:space="0" w:color="auto"/>
            </w:tcBorders>
            <w:shd w:val="clear" w:color="auto" w:fill="auto"/>
            <w:vAlign w:val="center"/>
            <w:hideMark/>
          </w:tcPr>
          <w:p w14:paraId="44159ABD" w14:textId="2274AC69" w:rsidR="0065579C" w:rsidRPr="00402894" w:rsidRDefault="009B50F3" w:rsidP="00A00306">
            <w:pPr>
              <w:suppressAutoHyphens w:val="0"/>
              <w:jc w:val="right"/>
              <w:rPr>
                <w:sz w:val="24"/>
                <w:szCs w:val="24"/>
                <w:lang w:val="lv-LV" w:eastAsia="lv-LV"/>
              </w:rPr>
            </w:pPr>
            <w:r w:rsidRPr="00402894">
              <w:rPr>
                <w:sz w:val="24"/>
                <w:szCs w:val="24"/>
                <w:lang w:val="lv-LV" w:eastAsia="lv-LV"/>
              </w:rPr>
              <w:t>0</w:t>
            </w:r>
          </w:p>
        </w:tc>
      </w:tr>
      <w:tr w:rsidR="0065579C" w:rsidRPr="00402894" w14:paraId="054A8B33" w14:textId="77777777" w:rsidTr="00E32CBD">
        <w:trPr>
          <w:trHeight w:val="482"/>
        </w:trPr>
        <w:tc>
          <w:tcPr>
            <w:tcW w:w="4129" w:type="dxa"/>
            <w:tcBorders>
              <w:top w:val="nil"/>
              <w:left w:val="single" w:sz="4" w:space="0" w:color="auto"/>
              <w:bottom w:val="single" w:sz="4" w:space="0" w:color="auto"/>
              <w:right w:val="single" w:sz="4" w:space="0" w:color="auto"/>
            </w:tcBorders>
            <w:shd w:val="clear" w:color="auto" w:fill="auto"/>
            <w:vAlign w:val="center"/>
            <w:hideMark/>
          </w:tcPr>
          <w:p w14:paraId="6558AE3F" w14:textId="77777777" w:rsidR="0065579C" w:rsidRPr="00402894" w:rsidRDefault="0065579C" w:rsidP="00A00306">
            <w:pPr>
              <w:suppressAutoHyphens w:val="0"/>
              <w:rPr>
                <w:sz w:val="24"/>
                <w:szCs w:val="24"/>
                <w:lang w:val="lv-LV" w:eastAsia="lv-LV"/>
              </w:rPr>
            </w:pPr>
            <w:r w:rsidRPr="00402894">
              <w:rPr>
                <w:sz w:val="24"/>
                <w:szCs w:val="24"/>
                <w:lang w:val="lv-LV" w:eastAsia="lv-LV"/>
              </w:rPr>
              <w:t>Pašvaldības un tās iestāžu savstarpējie transferti</w:t>
            </w:r>
          </w:p>
        </w:tc>
        <w:tc>
          <w:tcPr>
            <w:tcW w:w="1523" w:type="dxa"/>
            <w:tcBorders>
              <w:top w:val="nil"/>
              <w:left w:val="nil"/>
              <w:bottom w:val="single" w:sz="4" w:space="0" w:color="auto"/>
              <w:right w:val="single" w:sz="4" w:space="0" w:color="auto"/>
            </w:tcBorders>
            <w:shd w:val="clear" w:color="auto" w:fill="auto"/>
            <w:vAlign w:val="center"/>
            <w:hideMark/>
          </w:tcPr>
          <w:p w14:paraId="16218526" w14:textId="62D18227" w:rsidR="0065579C" w:rsidRPr="00402894" w:rsidRDefault="001A78C0" w:rsidP="00A00306">
            <w:pPr>
              <w:suppressAutoHyphens w:val="0"/>
              <w:jc w:val="right"/>
              <w:rPr>
                <w:sz w:val="24"/>
                <w:szCs w:val="24"/>
                <w:lang w:val="lv-LV" w:eastAsia="lv-LV"/>
              </w:rPr>
            </w:pPr>
            <w:r w:rsidRPr="00402894">
              <w:rPr>
                <w:sz w:val="24"/>
                <w:szCs w:val="24"/>
                <w:lang w:val="lv-LV" w:eastAsia="lv-LV"/>
              </w:rPr>
              <w:t>10 378</w:t>
            </w:r>
          </w:p>
        </w:tc>
        <w:tc>
          <w:tcPr>
            <w:tcW w:w="1523" w:type="dxa"/>
            <w:tcBorders>
              <w:top w:val="nil"/>
              <w:left w:val="nil"/>
              <w:bottom w:val="single" w:sz="4" w:space="0" w:color="auto"/>
              <w:right w:val="single" w:sz="4" w:space="0" w:color="auto"/>
            </w:tcBorders>
            <w:shd w:val="clear" w:color="auto" w:fill="auto"/>
            <w:vAlign w:val="center"/>
            <w:hideMark/>
          </w:tcPr>
          <w:p w14:paraId="1EFDC99D" w14:textId="05CB83C2" w:rsidR="0065579C" w:rsidRPr="00402894" w:rsidRDefault="001A78C0" w:rsidP="00A00306">
            <w:pPr>
              <w:suppressAutoHyphens w:val="0"/>
              <w:jc w:val="right"/>
              <w:rPr>
                <w:sz w:val="24"/>
                <w:szCs w:val="24"/>
                <w:lang w:val="lv-LV" w:eastAsia="lv-LV"/>
              </w:rPr>
            </w:pPr>
            <w:r w:rsidRPr="00402894">
              <w:rPr>
                <w:sz w:val="24"/>
                <w:szCs w:val="24"/>
                <w:lang w:val="lv-LV" w:eastAsia="lv-LV"/>
              </w:rPr>
              <w:t>10 000</w:t>
            </w:r>
          </w:p>
        </w:tc>
        <w:tc>
          <w:tcPr>
            <w:tcW w:w="1756" w:type="dxa"/>
            <w:tcBorders>
              <w:top w:val="nil"/>
              <w:left w:val="nil"/>
              <w:bottom w:val="single" w:sz="4" w:space="0" w:color="auto"/>
              <w:right w:val="single" w:sz="4" w:space="0" w:color="auto"/>
            </w:tcBorders>
            <w:shd w:val="clear" w:color="auto" w:fill="auto"/>
            <w:vAlign w:val="center"/>
            <w:hideMark/>
          </w:tcPr>
          <w:p w14:paraId="092C5877" w14:textId="23DF6CA0" w:rsidR="0065579C" w:rsidRPr="00402894" w:rsidRDefault="0082438B" w:rsidP="00A00306">
            <w:pPr>
              <w:suppressAutoHyphens w:val="0"/>
              <w:jc w:val="right"/>
              <w:rPr>
                <w:sz w:val="24"/>
                <w:szCs w:val="24"/>
                <w:lang w:val="lv-LV" w:eastAsia="lv-LV"/>
              </w:rPr>
            </w:pPr>
            <w:r w:rsidRPr="00402894">
              <w:rPr>
                <w:sz w:val="24"/>
                <w:szCs w:val="24"/>
                <w:lang w:val="lv-LV" w:eastAsia="lv-LV"/>
              </w:rPr>
              <w:t>373</w:t>
            </w:r>
          </w:p>
        </w:tc>
      </w:tr>
      <w:tr w:rsidR="0065579C" w:rsidRPr="00402894" w14:paraId="01CC9F7A" w14:textId="77777777" w:rsidTr="00E32CBD">
        <w:trPr>
          <w:trHeight w:val="321"/>
        </w:trPr>
        <w:tc>
          <w:tcPr>
            <w:tcW w:w="4129" w:type="dxa"/>
            <w:tcBorders>
              <w:top w:val="nil"/>
              <w:left w:val="single" w:sz="4" w:space="0" w:color="auto"/>
              <w:bottom w:val="single" w:sz="4" w:space="0" w:color="auto"/>
              <w:right w:val="single" w:sz="4" w:space="0" w:color="auto"/>
            </w:tcBorders>
            <w:shd w:val="clear" w:color="auto" w:fill="auto"/>
            <w:vAlign w:val="center"/>
            <w:hideMark/>
          </w:tcPr>
          <w:p w14:paraId="17CADF53" w14:textId="77777777" w:rsidR="0065579C" w:rsidRPr="00402894" w:rsidRDefault="0065579C" w:rsidP="00A00306">
            <w:pPr>
              <w:suppressAutoHyphens w:val="0"/>
              <w:rPr>
                <w:sz w:val="24"/>
                <w:szCs w:val="24"/>
                <w:lang w:val="lv-LV" w:eastAsia="lv-LV"/>
              </w:rPr>
            </w:pPr>
            <w:r w:rsidRPr="00402894">
              <w:rPr>
                <w:sz w:val="24"/>
                <w:szCs w:val="24"/>
                <w:lang w:val="lv-LV" w:eastAsia="lv-LV"/>
              </w:rPr>
              <w:t>Nemateriālie ieguldījumi</w:t>
            </w:r>
          </w:p>
        </w:tc>
        <w:tc>
          <w:tcPr>
            <w:tcW w:w="1523" w:type="dxa"/>
            <w:tcBorders>
              <w:top w:val="nil"/>
              <w:left w:val="nil"/>
              <w:bottom w:val="single" w:sz="4" w:space="0" w:color="auto"/>
              <w:right w:val="single" w:sz="4" w:space="0" w:color="auto"/>
            </w:tcBorders>
            <w:shd w:val="clear" w:color="auto" w:fill="auto"/>
            <w:vAlign w:val="center"/>
            <w:hideMark/>
          </w:tcPr>
          <w:p w14:paraId="5CE624AE" w14:textId="756F3C7B" w:rsidR="0065579C" w:rsidRPr="00402894" w:rsidRDefault="0082438B" w:rsidP="00A00306">
            <w:pPr>
              <w:suppressAutoHyphens w:val="0"/>
              <w:jc w:val="right"/>
              <w:rPr>
                <w:sz w:val="24"/>
                <w:szCs w:val="24"/>
                <w:lang w:val="lv-LV" w:eastAsia="lv-LV"/>
              </w:rPr>
            </w:pPr>
            <w:r w:rsidRPr="00402894">
              <w:rPr>
                <w:sz w:val="24"/>
                <w:szCs w:val="24"/>
                <w:lang w:val="lv-LV" w:eastAsia="lv-LV"/>
              </w:rPr>
              <w:t>0</w:t>
            </w:r>
          </w:p>
        </w:tc>
        <w:tc>
          <w:tcPr>
            <w:tcW w:w="1523" w:type="dxa"/>
            <w:tcBorders>
              <w:top w:val="nil"/>
              <w:left w:val="nil"/>
              <w:bottom w:val="single" w:sz="4" w:space="0" w:color="auto"/>
              <w:right w:val="single" w:sz="4" w:space="0" w:color="auto"/>
            </w:tcBorders>
            <w:shd w:val="clear" w:color="auto" w:fill="auto"/>
            <w:vAlign w:val="center"/>
            <w:hideMark/>
          </w:tcPr>
          <w:p w14:paraId="041A0387" w14:textId="47497FE3" w:rsidR="0065579C" w:rsidRPr="00402894" w:rsidRDefault="0082438B" w:rsidP="0082438B">
            <w:pPr>
              <w:suppressAutoHyphens w:val="0"/>
              <w:jc w:val="center"/>
              <w:rPr>
                <w:sz w:val="24"/>
                <w:szCs w:val="24"/>
                <w:lang w:val="lv-LV" w:eastAsia="lv-LV"/>
              </w:rPr>
            </w:pPr>
            <w:r w:rsidRPr="00402894">
              <w:rPr>
                <w:sz w:val="24"/>
                <w:szCs w:val="24"/>
                <w:lang w:val="lv-LV" w:eastAsia="lv-LV"/>
              </w:rPr>
              <w:t xml:space="preserve">             1000</w:t>
            </w:r>
          </w:p>
        </w:tc>
        <w:tc>
          <w:tcPr>
            <w:tcW w:w="1756" w:type="dxa"/>
            <w:tcBorders>
              <w:top w:val="nil"/>
              <w:left w:val="nil"/>
              <w:bottom w:val="single" w:sz="4" w:space="0" w:color="auto"/>
              <w:right w:val="single" w:sz="4" w:space="0" w:color="auto"/>
            </w:tcBorders>
            <w:shd w:val="clear" w:color="auto" w:fill="auto"/>
            <w:vAlign w:val="center"/>
            <w:hideMark/>
          </w:tcPr>
          <w:p w14:paraId="7505FD20" w14:textId="77777777" w:rsidR="0065579C" w:rsidRPr="00402894" w:rsidRDefault="0065579C" w:rsidP="00A00306">
            <w:pPr>
              <w:suppressAutoHyphens w:val="0"/>
              <w:jc w:val="right"/>
              <w:rPr>
                <w:sz w:val="24"/>
                <w:szCs w:val="24"/>
                <w:lang w:val="lv-LV" w:eastAsia="lv-LV"/>
              </w:rPr>
            </w:pPr>
            <w:r w:rsidRPr="00402894">
              <w:rPr>
                <w:sz w:val="24"/>
                <w:szCs w:val="24"/>
                <w:lang w:val="lv-LV" w:eastAsia="lv-LV"/>
              </w:rPr>
              <w:t>-1 000</w:t>
            </w:r>
          </w:p>
        </w:tc>
      </w:tr>
      <w:tr w:rsidR="0065579C" w:rsidRPr="00402894" w14:paraId="4A9D3C2E" w14:textId="77777777" w:rsidTr="00E32CBD">
        <w:trPr>
          <w:trHeight w:val="268"/>
        </w:trPr>
        <w:tc>
          <w:tcPr>
            <w:tcW w:w="4129" w:type="dxa"/>
            <w:tcBorders>
              <w:top w:val="nil"/>
              <w:left w:val="single" w:sz="4" w:space="0" w:color="auto"/>
              <w:bottom w:val="single" w:sz="4" w:space="0" w:color="auto"/>
              <w:right w:val="single" w:sz="4" w:space="0" w:color="auto"/>
            </w:tcBorders>
            <w:shd w:val="clear" w:color="auto" w:fill="auto"/>
            <w:vAlign w:val="center"/>
            <w:hideMark/>
          </w:tcPr>
          <w:p w14:paraId="220EBFB3" w14:textId="77777777" w:rsidR="0065579C" w:rsidRPr="00402894" w:rsidRDefault="0065579C" w:rsidP="00A00306">
            <w:pPr>
              <w:suppressAutoHyphens w:val="0"/>
              <w:rPr>
                <w:sz w:val="24"/>
                <w:szCs w:val="24"/>
                <w:lang w:val="lv-LV" w:eastAsia="lv-LV"/>
              </w:rPr>
            </w:pPr>
            <w:r w:rsidRPr="00402894">
              <w:rPr>
                <w:sz w:val="24"/>
                <w:szCs w:val="24"/>
                <w:lang w:val="lv-LV" w:eastAsia="lv-LV"/>
              </w:rPr>
              <w:t>Pamatlīdzekļi</w:t>
            </w:r>
          </w:p>
        </w:tc>
        <w:tc>
          <w:tcPr>
            <w:tcW w:w="1523" w:type="dxa"/>
            <w:tcBorders>
              <w:top w:val="nil"/>
              <w:left w:val="nil"/>
              <w:bottom w:val="single" w:sz="4" w:space="0" w:color="auto"/>
              <w:right w:val="single" w:sz="4" w:space="0" w:color="auto"/>
            </w:tcBorders>
            <w:shd w:val="clear" w:color="auto" w:fill="auto"/>
            <w:vAlign w:val="center"/>
            <w:hideMark/>
          </w:tcPr>
          <w:p w14:paraId="2ADCE83C" w14:textId="5EDA2C00" w:rsidR="0065579C" w:rsidRPr="00402894" w:rsidRDefault="00C53AF3" w:rsidP="00A00306">
            <w:pPr>
              <w:suppressAutoHyphens w:val="0"/>
              <w:jc w:val="right"/>
              <w:rPr>
                <w:sz w:val="24"/>
                <w:szCs w:val="24"/>
                <w:lang w:val="lv-LV" w:eastAsia="lv-LV"/>
              </w:rPr>
            </w:pPr>
            <w:r w:rsidRPr="00402894">
              <w:rPr>
                <w:sz w:val="24"/>
                <w:szCs w:val="24"/>
                <w:lang w:val="lv-LV" w:eastAsia="lv-LV"/>
              </w:rPr>
              <w:t>0</w:t>
            </w:r>
          </w:p>
        </w:tc>
        <w:tc>
          <w:tcPr>
            <w:tcW w:w="1523" w:type="dxa"/>
            <w:tcBorders>
              <w:top w:val="nil"/>
              <w:left w:val="nil"/>
              <w:bottom w:val="single" w:sz="4" w:space="0" w:color="auto"/>
              <w:right w:val="single" w:sz="4" w:space="0" w:color="auto"/>
            </w:tcBorders>
            <w:shd w:val="clear" w:color="auto" w:fill="auto"/>
            <w:vAlign w:val="center"/>
            <w:hideMark/>
          </w:tcPr>
          <w:p w14:paraId="77C604BC" w14:textId="77777777" w:rsidR="0065579C" w:rsidRPr="00402894" w:rsidRDefault="0065579C" w:rsidP="00A00306">
            <w:pPr>
              <w:suppressAutoHyphens w:val="0"/>
              <w:jc w:val="right"/>
              <w:rPr>
                <w:sz w:val="24"/>
                <w:szCs w:val="24"/>
                <w:lang w:val="lv-LV" w:eastAsia="lv-LV"/>
              </w:rPr>
            </w:pPr>
            <w:r w:rsidRPr="00402894">
              <w:rPr>
                <w:sz w:val="24"/>
                <w:szCs w:val="24"/>
                <w:lang w:val="lv-LV" w:eastAsia="lv-LV"/>
              </w:rPr>
              <w:t>0</w:t>
            </w:r>
          </w:p>
        </w:tc>
        <w:tc>
          <w:tcPr>
            <w:tcW w:w="1756" w:type="dxa"/>
            <w:tcBorders>
              <w:top w:val="nil"/>
              <w:left w:val="nil"/>
              <w:bottom w:val="single" w:sz="4" w:space="0" w:color="auto"/>
              <w:right w:val="single" w:sz="4" w:space="0" w:color="auto"/>
            </w:tcBorders>
            <w:shd w:val="clear" w:color="auto" w:fill="auto"/>
            <w:vAlign w:val="center"/>
            <w:hideMark/>
          </w:tcPr>
          <w:p w14:paraId="02B09052" w14:textId="37DBFF02" w:rsidR="0065579C" w:rsidRPr="00402894" w:rsidRDefault="00C53AF3" w:rsidP="00A00306">
            <w:pPr>
              <w:suppressAutoHyphens w:val="0"/>
              <w:jc w:val="right"/>
              <w:rPr>
                <w:sz w:val="24"/>
                <w:szCs w:val="24"/>
                <w:lang w:val="lv-LV" w:eastAsia="lv-LV"/>
              </w:rPr>
            </w:pPr>
            <w:r w:rsidRPr="00402894">
              <w:rPr>
                <w:sz w:val="24"/>
                <w:szCs w:val="24"/>
                <w:lang w:val="lv-LV" w:eastAsia="lv-LV"/>
              </w:rPr>
              <w:t>0</w:t>
            </w:r>
          </w:p>
        </w:tc>
      </w:tr>
      <w:tr w:rsidR="0065579C" w:rsidRPr="00402894" w14:paraId="3763048A" w14:textId="77777777" w:rsidTr="00E32CBD">
        <w:trPr>
          <w:trHeight w:val="130"/>
        </w:trPr>
        <w:tc>
          <w:tcPr>
            <w:tcW w:w="4129" w:type="dxa"/>
            <w:tcBorders>
              <w:top w:val="nil"/>
              <w:left w:val="single" w:sz="4" w:space="0" w:color="auto"/>
              <w:bottom w:val="single" w:sz="4" w:space="0" w:color="auto"/>
              <w:right w:val="single" w:sz="4" w:space="0" w:color="auto"/>
            </w:tcBorders>
            <w:shd w:val="clear" w:color="auto" w:fill="auto"/>
            <w:vAlign w:val="center"/>
            <w:hideMark/>
          </w:tcPr>
          <w:p w14:paraId="0D1A98DE" w14:textId="77777777" w:rsidR="0065579C" w:rsidRPr="00402894" w:rsidRDefault="0065579C" w:rsidP="00A00306">
            <w:pPr>
              <w:suppressAutoHyphens w:val="0"/>
              <w:jc w:val="right"/>
              <w:rPr>
                <w:b/>
                <w:bCs/>
                <w:sz w:val="24"/>
                <w:szCs w:val="24"/>
                <w:lang w:val="lv-LV" w:eastAsia="lv-LV"/>
              </w:rPr>
            </w:pPr>
            <w:r w:rsidRPr="00402894">
              <w:rPr>
                <w:b/>
                <w:bCs/>
                <w:sz w:val="24"/>
                <w:szCs w:val="24"/>
                <w:lang w:val="lv-LV" w:eastAsia="lv-LV"/>
              </w:rPr>
              <w:t>Kopā:</w:t>
            </w:r>
          </w:p>
        </w:tc>
        <w:tc>
          <w:tcPr>
            <w:tcW w:w="1523" w:type="dxa"/>
            <w:tcBorders>
              <w:top w:val="nil"/>
              <w:left w:val="nil"/>
              <w:bottom w:val="single" w:sz="4" w:space="0" w:color="auto"/>
              <w:right w:val="single" w:sz="4" w:space="0" w:color="auto"/>
            </w:tcBorders>
            <w:shd w:val="clear" w:color="auto" w:fill="auto"/>
            <w:vAlign w:val="center"/>
            <w:hideMark/>
          </w:tcPr>
          <w:p w14:paraId="50673332" w14:textId="2701229B" w:rsidR="0065579C" w:rsidRPr="00402894" w:rsidRDefault="0065579C" w:rsidP="00A00306">
            <w:pPr>
              <w:suppressAutoHyphens w:val="0"/>
              <w:jc w:val="right"/>
              <w:rPr>
                <w:b/>
                <w:bCs/>
                <w:sz w:val="24"/>
                <w:szCs w:val="24"/>
                <w:lang w:val="lv-LV" w:eastAsia="lv-LV"/>
              </w:rPr>
            </w:pPr>
            <w:r w:rsidRPr="00402894">
              <w:rPr>
                <w:b/>
                <w:bCs/>
                <w:sz w:val="24"/>
                <w:szCs w:val="24"/>
                <w:lang w:val="lv-LV" w:eastAsia="lv-LV"/>
              </w:rPr>
              <w:t>2</w:t>
            </w:r>
            <w:r w:rsidR="009B50F3" w:rsidRPr="00402894">
              <w:rPr>
                <w:b/>
                <w:bCs/>
                <w:sz w:val="24"/>
                <w:szCs w:val="24"/>
                <w:lang w:val="lv-LV" w:eastAsia="lv-LV"/>
              </w:rPr>
              <w:t>60 823</w:t>
            </w:r>
          </w:p>
        </w:tc>
        <w:tc>
          <w:tcPr>
            <w:tcW w:w="1523" w:type="dxa"/>
            <w:tcBorders>
              <w:top w:val="nil"/>
              <w:left w:val="nil"/>
              <w:bottom w:val="single" w:sz="4" w:space="0" w:color="auto"/>
              <w:right w:val="single" w:sz="4" w:space="0" w:color="auto"/>
            </w:tcBorders>
            <w:shd w:val="clear" w:color="auto" w:fill="auto"/>
            <w:vAlign w:val="center"/>
            <w:hideMark/>
          </w:tcPr>
          <w:p w14:paraId="2223E7FF" w14:textId="44DD7D49" w:rsidR="0065579C" w:rsidRPr="00402894" w:rsidRDefault="0065579C" w:rsidP="00A00306">
            <w:pPr>
              <w:suppressAutoHyphens w:val="0"/>
              <w:jc w:val="right"/>
              <w:rPr>
                <w:b/>
                <w:bCs/>
                <w:sz w:val="24"/>
                <w:szCs w:val="24"/>
                <w:lang w:val="lv-LV" w:eastAsia="lv-LV"/>
              </w:rPr>
            </w:pPr>
            <w:r w:rsidRPr="00402894">
              <w:rPr>
                <w:b/>
                <w:bCs/>
                <w:sz w:val="24"/>
                <w:szCs w:val="24"/>
                <w:lang w:val="lv-LV" w:eastAsia="lv-LV"/>
              </w:rPr>
              <w:t>2</w:t>
            </w:r>
            <w:r w:rsidR="00387F38" w:rsidRPr="00402894">
              <w:rPr>
                <w:b/>
                <w:bCs/>
                <w:sz w:val="24"/>
                <w:szCs w:val="24"/>
                <w:lang w:val="lv-LV" w:eastAsia="lv-LV"/>
              </w:rPr>
              <w:t>92 886</w:t>
            </w:r>
          </w:p>
        </w:tc>
        <w:tc>
          <w:tcPr>
            <w:tcW w:w="1756" w:type="dxa"/>
            <w:tcBorders>
              <w:top w:val="nil"/>
              <w:left w:val="nil"/>
              <w:bottom w:val="single" w:sz="4" w:space="0" w:color="auto"/>
              <w:right w:val="single" w:sz="4" w:space="0" w:color="auto"/>
            </w:tcBorders>
            <w:shd w:val="clear" w:color="auto" w:fill="auto"/>
            <w:vAlign w:val="center"/>
            <w:hideMark/>
          </w:tcPr>
          <w:p w14:paraId="5687EB84" w14:textId="2614CA28" w:rsidR="0065579C" w:rsidRPr="00402894" w:rsidRDefault="009B50F3" w:rsidP="00A00306">
            <w:pPr>
              <w:suppressAutoHyphens w:val="0"/>
              <w:jc w:val="right"/>
              <w:rPr>
                <w:b/>
                <w:bCs/>
                <w:sz w:val="24"/>
                <w:szCs w:val="24"/>
                <w:lang w:val="lv-LV" w:eastAsia="lv-LV"/>
              </w:rPr>
            </w:pPr>
            <w:r w:rsidRPr="00402894">
              <w:rPr>
                <w:b/>
                <w:bCs/>
                <w:sz w:val="24"/>
                <w:szCs w:val="24"/>
                <w:lang w:val="lv-LV" w:eastAsia="lv-LV"/>
              </w:rPr>
              <w:t>-</w:t>
            </w:r>
            <w:r w:rsidR="00387F38" w:rsidRPr="00402894">
              <w:rPr>
                <w:b/>
                <w:bCs/>
                <w:sz w:val="24"/>
                <w:szCs w:val="24"/>
                <w:lang w:val="lv-LV" w:eastAsia="lv-LV"/>
              </w:rPr>
              <w:t>6995</w:t>
            </w:r>
          </w:p>
        </w:tc>
      </w:tr>
    </w:tbl>
    <w:p w14:paraId="6CB1F6F3" w14:textId="77777777" w:rsidR="0065579C" w:rsidRPr="00402894" w:rsidRDefault="0065579C" w:rsidP="0065579C">
      <w:pPr>
        <w:ind w:right="43"/>
        <w:jc w:val="both"/>
        <w:rPr>
          <w:b/>
          <w:bCs/>
          <w:sz w:val="24"/>
          <w:szCs w:val="24"/>
          <w:lang w:val="lv-LV"/>
        </w:rPr>
      </w:pPr>
    </w:p>
    <w:p w14:paraId="025BB9CC" w14:textId="77777777" w:rsidR="0065579C" w:rsidRPr="00402894" w:rsidRDefault="0065579C" w:rsidP="0065579C">
      <w:pPr>
        <w:pStyle w:val="Sarakstarindkopa"/>
        <w:numPr>
          <w:ilvl w:val="1"/>
          <w:numId w:val="2"/>
        </w:numPr>
        <w:ind w:right="43"/>
        <w:jc w:val="both"/>
        <w:rPr>
          <w:b/>
          <w:bCs/>
          <w:sz w:val="24"/>
          <w:szCs w:val="24"/>
          <w:lang w:val="lv-LV"/>
        </w:rPr>
      </w:pPr>
      <w:r w:rsidRPr="00402894">
        <w:rPr>
          <w:b/>
          <w:sz w:val="24"/>
          <w:szCs w:val="24"/>
          <w:lang w:val="lv-LV"/>
        </w:rPr>
        <w:t>Paskaidrojums par atšķirībām budžeta pozīcijās</w:t>
      </w:r>
    </w:p>
    <w:p w14:paraId="13F381C8" w14:textId="7193A6C8" w:rsidR="0065579C" w:rsidRPr="00402894" w:rsidRDefault="0065579C" w:rsidP="0065579C">
      <w:pPr>
        <w:ind w:right="43" w:firstLine="567"/>
        <w:jc w:val="both"/>
        <w:rPr>
          <w:sz w:val="24"/>
          <w:szCs w:val="24"/>
          <w:shd w:val="clear" w:color="auto" w:fill="FFFFFF"/>
          <w:lang w:val="lv-LV"/>
        </w:rPr>
      </w:pPr>
      <w:r w:rsidRPr="00402894">
        <w:rPr>
          <w:sz w:val="24"/>
          <w:szCs w:val="24"/>
          <w:shd w:val="clear" w:color="auto" w:fill="FFFFFF"/>
          <w:lang w:val="lv-LV"/>
        </w:rPr>
        <w:t>Salīdzinājumā ar 202</w:t>
      </w:r>
      <w:r w:rsidR="00560952" w:rsidRPr="00402894">
        <w:rPr>
          <w:sz w:val="24"/>
          <w:szCs w:val="24"/>
          <w:shd w:val="clear" w:color="auto" w:fill="FFFFFF"/>
          <w:lang w:val="lv-LV"/>
        </w:rPr>
        <w:t>2</w:t>
      </w:r>
      <w:r w:rsidRPr="00402894">
        <w:rPr>
          <w:sz w:val="24"/>
          <w:szCs w:val="24"/>
          <w:shd w:val="clear" w:color="auto" w:fill="FFFFFF"/>
          <w:lang w:val="lv-LV"/>
        </w:rPr>
        <w:t>.</w:t>
      </w:r>
      <w:r w:rsidR="009E3F92">
        <w:rPr>
          <w:sz w:val="24"/>
          <w:szCs w:val="24"/>
          <w:shd w:val="clear" w:color="auto" w:fill="FFFFFF"/>
          <w:lang w:val="lv-LV"/>
        </w:rPr>
        <w:t> </w:t>
      </w:r>
      <w:r w:rsidRPr="00402894">
        <w:rPr>
          <w:sz w:val="24"/>
          <w:szCs w:val="24"/>
          <w:shd w:val="clear" w:color="auto" w:fill="FFFFFF"/>
          <w:lang w:val="lv-LV"/>
        </w:rPr>
        <w:t>gadu vērojams izdevumu palielinājums komunālo un uzturēšanas pakalpojumu izdevumiem, saistībā ar ievērojamu šo pakalpojumu tarifu kāpumu, savukārt, samazinājums vērojams pamatlīdzekļu</w:t>
      </w:r>
      <w:r w:rsidR="00C53AF3" w:rsidRPr="00402894">
        <w:rPr>
          <w:sz w:val="24"/>
          <w:szCs w:val="24"/>
          <w:shd w:val="clear" w:color="auto" w:fill="FFFFFF"/>
          <w:lang w:val="lv-LV"/>
        </w:rPr>
        <w:t>, krājumu</w:t>
      </w:r>
      <w:r w:rsidRPr="00402894">
        <w:rPr>
          <w:sz w:val="24"/>
          <w:szCs w:val="24"/>
          <w:shd w:val="clear" w:color="auto" w:fill="FFFFFF"/>
          <w:lang w:val="lv-LV"/>
        </w:rPr>
        <w:t xml:space="preserve"> un nemateriālo ieguldījumu iegādēm, jo nepieciešamo pamatlīdzekļu atjaunošana un papildināšana īstenota </w:t>
      </w:r>
      <w:r w:rsidR="00560952" w:rsidRPr="00402894">
        <w:rPr>
          <w:sz w:val="24"/>
          <w:szCs w:val="24"/>
          <w:shd w:val="clear" w:color="auto" w:fill="FFFFFF"/>
          <w:lang w:val="lv-LV"/>
        </w:rPr>
        <w:t xml:space="preserve"> 2022.</w:t>
      </w:r>
      <w:r w:rsidR="009E3F92">
        <w:rPr>
          <w:sz w:val="24"/>
          <w:szCs w:val="24"/>
          <w:shd w:val="clear" w:color="auto" w:fill="FFFFFF"/>
          <w:lang w:val="lv-LV"/>
        </w:rPr>
        <w:t> </w:t>
      </w:r>
      <w:r w:rsidRPr="00402894">
        <w:rPr>
          <w:sz w:val="24"/>
          <w:szCs w:val="24"/>
          <w:shd w:val="clear" w:color="auto" w:fill="FFFFFF"/>
          <w:lang w:val="lv-LV"/>
        </w:rPr>
        <w:t>gadā. (Tabula Nr.3).</w:t>
      </w:r>
    </w:p>
    <w:p w14:paraId="7FC691BF" w14:textId="77777777" w:rsidR="0065579C" w:rsidRPr="00402894" w:rsidRDefault="0065579C" w:rsidP="0065579C">
      <w:pPr>
        <w:ind w:right="43"/>
        <w:jc w:val="both"/>
        <w:rPr>
          <w:b/>
          <w:bCs/>
          <w:sz w:val="24"/>
          <w:szCs w:val="24"/>
          <w:lang w:val="lv-LV"/>
        </w:rPr>
      </w:pPr>
    </w:p>
    <w:p w14:paraId="002BA137" w14:textId="77777777" w:rsidR="0065579C" w:rsidRPr="00402894" w:rsidRDefault="0065579C" w:rsidP="0065579C">
      <w:pPr>
        <w:pStyle w:val="Sarakstarindkopa"/>
        <w:numPr>
          <w:ilvl w:val="0"/>
          <w:numId w:val="2"/>
        </w:numPr>
        <w:ind w:right="43"/>
        <w:jc w:val="both"/>
        <w:rPr>
          <w:b/>
          <w:bCs/>
          <w:sz w:val="24"/>
          <w:szCs w:val="24"/>
          <w:lang w:val="lv-LV"/>
        </w:rPr>
      </w:pPr>
      <w:r w:rsidRPr="00402894">
        <w:rPr>
          <w:b/>
          <w:sz w:val="24"/>
          <w:szCs w:val="24"/>
          <w:lang w:val="lv-LV"/>
        </w:rPr>
        <w:t>Informāciju par būtiskiem riskiem un neskaidriem apstākļiem, ar kuriem iestāde saskaras</w:t>
      </w:r>
    </w:p>
    <w:p w14:paraId="24D46338" w14:textId="58D5BEC5" w:rsidR="0065579C" w:rsidRPr="00402894" w:rsidRDefault="0065579C" w:rsidP="0065579C">
      <w:pPr>
        <w:ind w:right="43" w:firstLine="567"/>
        <w:jc w:val="both"/>
        <w:rPr>
          <w:sz w:val="24"/>
          <w:szCs w:val="24"/>
          <w:lang w:val="lv-LV"/>
        </w:rPr>
      </w:pPr>
      <w:r w:rsidRPr="00402894">
        <w:rPr>
          <w:sz w:val="24"/>
          <w:szCs w:val="24"/>
          <w:lang w:val="lv-LV"/>
        </w:rPr>
        <w:t xml:space="preserve">Būtiskie riski un neskaidrie apstākļi, ar kuriem saskārusies Bāriņtiesa pārskata gadā, saistīti </w:t>
      </w:r>
      <w:r w:rsidR="00AB5C7B" w:rsidRPr="00402894">
        <w:rPr>
          <w:sz w:val="24"/>
          <w:szCs w:val="24"/>
          <w:lang w:val="lv-LV"/>
        </w:rPr>
        <w:t xml:space="preserve">ar </w:t>
      </w:r>
      <w:r w:rsidRPr="00402894">
        <w:rPr>
          <w:sz w:val="24"/>
          <w:szCs w:val="24"/>
          <w:lang w:val="lv-LV"/>
        </w:rPr>
        <w:t>situācijā</w:t>
      </w:r>
      <w:r w:rsidR="00AB5C7B" w:rsidRPr="00402894">
        <w:rPr>
          <w:sz w:val="24"/>
          <w:szCs w:val="24"/>
          <w:lang w:val="lv-LV"/>
        </w:rPr>
        <w:t>m</w:t>
      </w:r>
      <w:r w:rsidRPr="00402894">
        <w:rPr>
          <w:sz w:val="24"/>
          <w:szCs w:val="24"/>
          <w:lang w:val="lv-LV"/>
        </w:rPr>
        <w:t>, kad Bāriņtiesas darbiniek</w:t>
      </w:r>
      <w:r w:rsidR="00AB5C7B" w:rsidRPr="00402894">
        <w:rPr>
          <w:sz w:val="24"/>
          <w:szCs w:val="24"/>
          <w:lang w:val="lv-LV"/>
        </w:rPr>
        <w:t>iem</w:t>
      </w:r>
      <w:r w:rsidRPr="00402894">
        <w:rPr>
          <w:sz w:val="24"/>
          <w:szCs w:val="24"/>
          <w:lang w:val="lv-LV"/>
        </w:rPr>
        <w:t xml:space="preserve"> </w:t>
      </w:r>
      <w:r w:rsidR="00AB5C7B" w:rsidRPr="00402894">
        <w:rPr>
          <w:sz w:val="24"/>
          <w:szCs w:val="24"/>
          <w:lang w:val="lv-LV"/>
        </w:rPr>
        <w:t>jāsaskaras</w:t>
      </w:r>
      <w:r w:rsidRPr="00402894">
        <w:rPr>
          <w:sz w:val="24"/>
          <w:szCs w:val="24"/>
          <w:lang w:val="lv-LV"/>
        </w:rPr>
        <w:t xml:space="preserve"> ar agresīv</w:t>
      </w:r>
      <w:r w:rsidR="00AB5C7B" w:rsidRPr="00402894">
        <w:rPr>
          <w:sz w:val="24"/>
          <w:szCs w:val="24"/>
          <w:lang w:val="lv-LV"/>
        </w:rPr>
        <w:t>ām</w:t>
      </w:r>
      <w:r w:rsidRPr="00402894">
        <w:rPr>
          <w:sz w:val="24"/>
          <w:szCs w:val="24"/>
          <w:lang w:val="lv-LV"/>
        </w:rPr>
        <w:t>, neadekvāt</w:t>
      </w:r>
      <w:r w:rsidR="00AB5C7B" w:rsidRPr="00402894">
        <w:rPr>
          <w:sz w:val="24"/>
          <w:szCs w:val="24"/>
          <w:lang w:val="lv-LV"/>
        </w:rPr>
        <w:t>ām</w:t>
      </w:r>
      <w:r w:rsidRPr="00402894">
        <w:rPr>
          <w:sz w:val="24"/>
          <w:szCs w:val="24"/>
          <w:lang w:val="lv-LV"/>
        </w:rPr>
        <w:t xml:space="preserve"> vai apreibinošu vielu ietekmē esoš</w:t>
      </w:r>
      <w:r w:rsidR="00AB5C7B" w:rsidRPr="00402894">
        <w:rPr>
          <w:sz w:val="24"/>
          <w:szCs w:val="24"/>
          <w:lang w:val="lv-LV"/>
        </w:rPr>
        <w:t>ām</w:t>
      </w:r>
      <w:r w:rsidRPr="00402894">
        <w:rPr>
          <w:sz w:val="24"/>
          <w:szCs w:val="24"/>
          <w:lang w:val="lv-LV"/>
        </w:rPr>
        <w:t xml:space="preserve"> person</w:t>
      </w:r>
      <w:r w:rsidR="00AB5C7B" w:rsidRPr="00402894">
        <w:rPr>
          <w:sz w:val="24"/>
          <w:szCs w:val="24"/>
          <w:lang w:val="lv-LV"/>
        </w:rPr>
        <w:t>ām</w:t>
      </w:r>
      <w:r w:rsidRPr="00402894">
        <w:rPr>
          <w:sz w:val="24"/>
          <w:szCs w:val="24"/>
          <w:lang w:val="lv-LV"/>
        </w:rPr>
        <w:t xml:space="preserve">, </w:t>
      </w:r>
      <w:r w:rsidR="00AB5C7B" w:rsidRPr="00402894">
        <w:rPr>
          <w:sz w:val="24"/>
          <w:szCs w:val="24"/>
          <w:lang w:val="lv-LV"/>
        </w:rPr>
        <w:t xml:space="preserve">kuras </w:t>
      </w:r>
      <w:r w:rsidRPr="00402894">
        <w:rPr>
          <w:sz w:val="24"/>
          <w:szCs w:val="24"/>
          <w:lang w:val="lv-LV"/>
        </w:rPr>
        <w:t>var būtiski apdraudēt Bāriņtiesas darbinieku veselību un dzīvību.</w:t>
      </w:r>
    </w:p>
    <w:p w14:paraId="16E242B9" w14:textId="77777777" w:rsidR="00D12AB7" w:rsidRPr="00402894" w:rsidRDefault="00D12AB7" w:rsidP="0065579C">
      <w:pPr>
        <w:ind w:right="43" w:firstLine="567"/>
        <w:jc w:val="both"/>
        <w:rPr>
          <w:sz w:val="24"/>
          <w:szCs w:val="24"/>
          <w:lang w:val="lv-LV"/>
        </w:rPr>
      </w:pPr>
    </w:p>
    <w:p w14:paraId="02EF2395" w14:textId="77777777" w:rsidR="0065579C" w:rsidRPr="00402894" w:rsidRDefault="0065579C" w:rsidP="0065579C">
      <w:pPr>
        <w:pStyle w:val="Sarakstarindkopa"/>
        <w:numPr>
          <w:ilvl w:val="0"/>
          <w:numId w:val="2"/>
        </w:numPr>
        <w:ind w:right="43"/>
        <w:jc w:val="both"/>
        <w:rPr>
          <w:b/>
          <w:bCs/>
          <w:sz w:val="24"/>
          <w:szCs w:val="24"/>
          <w:lang w:val="lv-LV"/>
        </w:rPr>
      </w:pPr>
      <w:r w:rsidRPr="00402894">
        <w:rPr>
          <w:b/>
          <w:sz w:val="24"/>
          <w:szCs w:val="24"/>
          <w:lang w:val="lv-LV"/>
        </w:rPr>
        <w:t>Galvenie notikumi, kas negatīvi ietekmējuši iestādes darbību pārskata gadā</w:t>
      </w:r>
    </w:p>
    <w:p w14:paraId="2B34AA87" w14:textId="466D5C75" w:rsidR="0065579C" w:rsidRPr="00402894" w:rsidRDefault="0065579C" w:rsidP="0065579C">
      <w:pPr>
        <w:pStyle w:val="ListParagraph1"/>
        <w:ind w:left="0" w:right="43" w:firstLine="567"/>
        <w:jc w:val="both"/>
        <w:rPr>
          <w:bCs/>
          <w:iCs/>
          <w:sz w:val="24"/>
          <w:szCs w:val="24"/>
          <w:lang w:val="lv-LV"/>
        </w:rPr>
      </w:pPr>
      <w:r w:rsidRPr="00402894">
        <w:rPr>
          <w:bCs/>
          <w:iCs/>
          <w:sz w:val="24"/>
          <w:szCs w:val="24"/>
          <w:lang w:val="lv-LV"/>
        </w:rPr>
        <w:t xml:space="preserve">Notikumi, kas negatīvi ietekmējuši Bāriņtiesas darbību pārskata gadā ir </w:t>
      </w:r>
      <w:r w:rsidR="00AB5C7B" w:rsidRPr="00402894">
        <w:rPr>
          <w:bCs/>
          <w:iCs/>
          <w:sz w:val="24"/>
          <w:szCs w:val="24"/>
          <w:lang w:val="lv-LV"/>
        </w:rPr>
        <w:t>trīs amata</w:t>
      </w:r>
      <w:r w:rsidRPr="00402894">
        <w:rPr>
          <w:bCs/>
          <w:iCs/>
          <w:sz w:val="24"/>
          <w:szCs w:val="24"/>
          <w:lang w:val="lv-LV"/>
        </w:rPr>
        <w:t xml:space="preserve"> </w:t>
      </w:r>
      <w:r w:rsidR="00AB5C7B" w:rsidRPr="00402894">
        <w:rPr>
          <w:bCs/>
          <w:iCs/>
          <w:sz w:val="24"/>
          <w:szCs w:val="24"/>
          <w:lang w:val="lv-LV"/>
        </w:rPr>
        <w:t>vakances</w:t>
      </w:r>
      <w:r w:rsidRPr="00402894">
        <w:rPr>
          <w:bCs/>
          <w:iCs/>
          <w:sz w:val="24"/>
          <w:szCs w:val="24"/>
          <w:lang w:val="lv-LV"/>
        </w:rPr>
        <w:t>,</w:t>
      </w:r>
      <w:r w:rsidR="00AB5C7B" w:rsidRPr="00402894">
        <w:rPr>
          <w:bCs/>
          <w:iCs/>
          <w:sz w:val="24"/>
          <w:szCs w:val="24"/>
          <w:lang w:val="lv-LV"/>
        </w:rPr>
        <w:t xml:space="preserve"> kā rezultātā būtiski palielinās darba slodze pārējiem darbiniekiem</w:t>
      </w:r>
      <w:r w:rsidRPr="00402894">
        <w:rPr>
          <w:bCs/>
          <w:iCs/>
          <w:sz w:val="24"/>
          <w:szCs w:val="24"/>
          <w:lang w:val="lv-LV"/>
        </w:rPr>
        <w:t>.</w:t>
      </w:r>
      <w:r w:rsidR="00AB5C7B" w:rsidRPr="00402894">
        <w:rPr>
          <w:bCs/>
          <w:iCs/>
          <w:sz w:val="24"/>
          <w:szCs w:val="24"/>
          <w:lang w:val="lv-LV"/>
        </w:rPr>
        <w:t xml:space="preserve"> Bāriņtiesas locekļu vakances aizpildīt ir sarežģīti, jo tā ir specifiska joma ar ļoti augstām amata prasībām un personu, kuras varētu atbilst minētajam, valstī ir maz.</w:t>
      </w:r>
    </w:p>
    <w:p w14:paraId="297FC2F5" w14:textId="77777777" w:rsidR="00D12AB7" w:rsidRPr="00402894" w:rsidRDefault="00D12AB7" w:rsidP="0065579C">
      <w:pPr>
        <w:pStyle w:val="ListParagraph1"/>
        <w:ind w:left="0" w:right="43" w:firstLine="567"/>
        <w:jc w:val="both"/>
        <w:rPr>
          <w:bCs/>
          <w:iCs/>
          <w:sz w:val="24"/>
          <w:szCs w:val="24"/>
          <w:lang w:val="lv-LV"/>
        </w:rPr>
      </w:pPr>
    </w:p>
    <w:p w14:paraId="1E7EB4A5" w14:textId="77777777" w:rsidR="0065579C" w:rsidRPr="00402894" w:rsidRDefault="0065579C" w:rsidP="0065579C">
      <w:pPr>
        <w:pStyle w:val="Sarakstarindkopa"/>
        <w:numPr>
          <w:ilvl w:val="0"/>
          <w:numId w:val="2"/>
        </w:numPr>
        <w:ind w:right="43"/>
        <w:jc w:val="both"/>
        <w:rPr>
          <w:b/>
          <w:bCs/>
          <w:sz w:val="24"/>
          <w:szCs w:val="24"/>
          <w:lang w:val="lv-LV"/>
        </w:rPr>
      </w:pPr>
      <w:r w:rsidRPr="00402894">
        <w:rPr>
          <w:b/>
          <w:sz w:val="24"/>
          <w:szCs w:val="24"/>
          <w:lang w:val="lv-LV"/>
        </w:rPr>
        <w:t>Pētniecības darbi</w:t>
      </w:r>
    </w:p>
    <w:p w14:paraId="7DE4DFE0" w14:textId="77777777" w:rsidR="0065579C" w:rsidRPr="00402894" w:rsidRDefault="0065579C" w:rsidP="0065579C">
      <w:pPr>
        <w:spacing w:line="276" w:lineRule="auto"/>
        <w:ind w:right="43" w:firstLine="567"/>
        <w:jc w:val="both"/>
        <w:rPr>
          <w:sz w:val="24"/>
          <w:szCs w:val="24"/>
          <w:lang w:val="lv-LV"/>
        </w:rPr>
      </w:pPr>
      <w:r w:rsidRPr="00402894">
        <w:rPr>
          <w:sz w:val="24"/>
          <w:szCs w:val="24"/>
          <w:lang w:val="lv-LV"/>
        </w:rPr>
        <w:t>Pārskata gadā Bāriņtiesa nav veikusi pētniecības darbus.</w:t>
      </w:r>
    </w:p>
    <w:p w14:paraId="3804F7A7" w14:textId="77777777" w:rsidR="00D12AB7" w:rsidRPr="00402894" w:rsidRDefault="00D12AB7" w:rsidP="0065579C">
      <w:pPr>
        <w:spacing w:line="276" w:lineRule="auto"/>
        <w:ind w:right="43" w:firstLine="567"/>
        <w:jc w:val="both"/>
        <w:rPr>
          <w:sz w:val="24"/>
          <w:szCs w:val="24"/>
          <w:lang w:val="lv-LV"/>
        </w:rPr>
      </w:pPr>
    </w:p>
    <w:p w14:paraId="506D8E95" w14:textId="77777777" w:rsidR="0065579C" w:rsidRPr="00402894" w:rsidRDefault="0065579C" w:rsidP="0065579C">
      <w:pPr>
        <w:pStyle w:val="Sarakstarindkopa"/>
        <w:numPr>
          <w:ilvl w:val="0"/>
          <w:numId w:val="2"/>
        </w:numPr>
        <w:suppressAutoHyphens w:val="0"/>
        <w:jc w:val="both"/>
        <w:rPr>
          <w:b/>
          <w:sz w:val="24"/>
          <w:szCs w:val="24"/>
          <w:lang w:val="lv-LV"/>
        </w:rPr>
      </w:pPr>
      <w:r w:rsidRPr="00402894">
        <w:rPr>
          <w:b/>
          <w:sz w:val="24"/>
          <w:szCs w:val="24"/>
          <w:lang w:val="lv-LV"/>
        </w:rPr>
        <w:lastRenderedPageBreak/>
        <w:t>Finanšu instrumenti</w:t>
      </w:r>
    </w:p>
    <w:p w14:paraId="0E1B2A36" w14:textId="7BBA5748" w:rsidR="0065579C" w:rsidRPr="00402894" w:rsidRDefault="0065579C" w:rsidP="0065579C">
      <w:pPr>
        <w:tabs>
          <w:tab w:val="left" w:pos="2055"/>
        </w:tabs>
        <w:spacing w:line="360" w:lineRule="auto"/>
        <w:ind w:right="43" w:firstLine="567"/>
        <w:jc w:val="both"/>
        <w:rPr>
          <w:sz w:val="24"/>
          <w:szCs w:val="24"/>
          <w:lang w:val="lv-LV"/>
        </w:rPr>
      </w:pPr>
      <w:r w:rsidRPr="00402894">
        <w:rPr>
          <w:sz w:val="24"/>
          <w:szCs w:val="24"/>
          <w:lang w:val="lv-LV"/>
        </w:rPr>
        <w:t>Bāriņtiesa 202</w:t>
      </w:r>
      <w:r w:rsidR="002C5401" w:rsidRPr="00402894">
        <w:rPr>
          <w:sz w:val="24"/>
          <w:szCs w:val="24"/>
          <w:lang w:val="lv-LV"/>
        </w:rPr>
        <w:t>3</w:t>
      </w:r>
      <w:r w:rsidRPr="00402894">
        <w:rPr>
          <w:sz w:val="24"/>
          <w:szCs w:val="24"/>
          <w:lang w:val="lv-LV"/>
        </w:rPr>
        <w:t>.</w:t>
      </w:r>
      <w:r w:rsidR="000D63F6">
        <w:rPr>
          <w:sz w:val="24"/>
          <w:szCs w:val="24"/>
          <w:lang w:val="lv-LV"/>
        </w:rPr>
        <w:t> </w:t>
      </w:r>
      <w:r w:rsidRPr="00402894">
        <w:rPr>
          <w:sz w:val="24"/>
          <w:szCs w:val="24"/>
          <w:lang w:val="lv-LV"/>
        </w:rPr>
        <w:t>gadā projektos, tai skaitā ES finansētajos projektos, nav piedalījusies.</w:t>
      </w:r>
    </w:p>
    <w:p w14:paraId="432F20E0" w14:textId="77777777" w:rsidR="0065579C" w:rsidRPr="00402894" w:rsidRDefault="0065579C" w:rsidP="0065579C">
      <w:pPr>
        <w:shd w:val="clear" w:color="auto" w:fill="FFFFFF"/>
        <w:suppressAutoHyphens w:val="0"/>
        <w:ind w:right="43" w:firstLine="709"/>
        <w:jc w:val="center"/>
        <w:rPr>
          <w:rFonts w:ascii="Arial" w:hAnsi="Arial" w:cs="Arial"/>
          <w:b/>
          <w:bCs/>
          <w:sz w:val="24"/>
          <w:szCs w:val="24"/>
          <w:lang w:val="lv-LV" w:eastAsia="lv-LV"/>
        </w:rPr>
      </w:pPr>
      <w:bookmarkStart w:id="0" w:name="627984"/>
      <w:bookmarkStart w:id="1" w:name="n-627984"/>
      <w:bookmarkEnd w:id="0"/>
      <w:bookmarkEnd w:id="1"/>
    </w:p>
    <w:p w14:paraId="165C7540" w14:textId="77777777" w:rsidR="00D12AB7" w:rsidRPr="00402894" w:rsidRDefault="0065579C" w:rsidP="0065579C">
      <w:pPr>
        <w:ind w:right="43"/>
        <w:jc w:val="both"/>
        <w:rPr>
          <w:sz w:val="24"/>
          <w:szCs w:val="24"/>
          <w:lang w:val="lv-LV"/>
        </w:rPr>
      </w:pPr>
      <w:r w:rsidRPr="00402894">
        <w:rPr>
          <w:sz w:val="24"/>
          <w:szCs w:val="24"/>
          <w:lang w:val="lv-LV"/>
        </w:rPr>
        <w:t xml:space="preserve">Jūrmalas bāriņtiesas </w:t>
      </w:r>
    </w:p>
    <w:p w14:paraId="020D0141" w14:textId="67B3F2CF" w:rsidR="0065579C" w:rsidRPr="00402894" w:rsidRDefault="00D12AB7" w:rsidP="0065579C">
      <w:pPr>
        <w:ind w:right="43"/>
        <w:jc w:val="both"/>
        <w:rPr>
          <w:sz w:val="24"/>
          <w:szCs w:val="24"/>
          <w:lang w:val="lv-LV"/>
        </w:rPr>
      </w:pPr>
      <w:r w:rsidRPr="00402894">
        <w:rPr>
          <w:sz w:val="24"/>
          <w:szCs w:val="24"/>
          <w:lang w:val="lv-LV"/>
        </w:rPr>
        <w:t xml:space="preserve">priekšsēdētāja                     </w:t>
      </w:r>
      <w:r w:rsidR="0065579C" w:rsidRPr="00402894">
        <w:rPr>
          <w:sz w:val="24"/>
          <w:szCs w:val="24"/>
          <w:lang w:val="lv-LV"/>
        </w:rPr>
        <w:t xml:space="preserve">  (paraksts*)</w:t>
      </w:r>
      <w:r w:rsidR="0065579C" w:rsidRPr="00402894">
        <w:rPr>
          <w:sz w:val="24"/>
          <w:szCs w:val="24"/>
          <w:lang w:val="lv-LV"/>
        </w:rPr>
        <w:tab/>
      </w:r>
      <w:r w:rsidR="0065579C" w:rsidRPr="00402894">
        <w:rPr>
          <w:sz w:val="24"/>
          <w:szCs w:val="24"/>
          <w:lang w:val="lv-LV"/>
        </w:rPr>
        <w:tab/>
        <w:t xml:space="preserve">     </w:t>
      </w:r>
      <w:r w:rsidR="00F311E8">
        <w:rPr>
          <w:sz w:val="24"/>
          <w:szCs w:val="24"/>
          <w:lang w:val="lv-LV"/>
        </w:rPr>
        <w:tab/>
      </w:r>
      <w:r w:rsidR="00F311E8">
        <w:rPr>
          <w:sz w:val="24"/>
          <w:szCs w:val="24"/>
          <w:lang w:val="lv-LV"/>
        </w:rPr>
        <w:tab/>
      </w:r>
      <w:r w:rsidR="00F311E8">
        <w:rPr>
          <w:sz w:val="24"/>
          <w:szCs w:val="24"/>
          <w:lang w:val="lv-LV"/>
        </w:rPr>
        <w:tab/>
      </w:r>
      <w:r w:rsidR="0065579C" w:rsidRPr="00402894">
        <w:rPr>
          <w:sz w:val="24"/>
          <w:szCs w:val="24"/>
          <w:lang w:val="lv-LV"/>
        </w:rPr>
        <w:t>Una Andersone</w:t>
      </w:r>
    </w:p>
    <w:p w14:paraId="47F5BFDA" w14:textId="77777777" w:rsidR="0065579C" w:rsidRPr="00402894" w:rsidRDefault="0065579C" w:rsidP="0065579C">
      <w:pPr>
        <w:ind w:right="43"/>
        <w:jc w:val="both"/>
        <w:rPr>
          <w:sz w:val="24"/>
          <w:szCs w:val="24"/>
          <w:lang w:val="lv-LV"/>
        </w:rPr>
      </w:pPr>
    </w:p>
    <w:p w14:paraId="39CDF29A" w14:textId="77777777" w:rsidR="0065579C" w:rsidRPr="00402894" w:rsidRDefault="0065579C" w:rsidP="0065579C">
      <w:pPr>
        <w:ind w:right="43"/>
        <w:jc w:val="both"/>
        <w:rPr>
          <w:sz w:val="24"/>
          <w:szCs w:val="24"/>
          <w:lang w:val="lv-LV"/>
        </w:rPr>
      </w:pPr>
    </w:p>
    <w:p w14:paraId="2CE0D7B6" w14:textId="77777777" w:rsidR="0065579C" w:rsidRPr="00402894" w:rsidRDefault="0065579C" w:rsidP="0065579C">
      <w:pPr>
        <w:ind w:right="43"/>
        <w:jc w:val="center"/>
        <w:rPr>
          <w:sz w:val="24"/>
          <w:szCs w:val="24"/>
          <w:lang w:val="lv-LV"/>
        </w:rPr>
      </w:pPr>
      <w:r w:rsidRPr="00402894">
        <w:rPr>
          <w:sz w:val="24"/>
          <w:szCs w:val="24"/>
          <w:lang w:val="lv-LV"/>
        </w:rPr>
        <w:t>*Dokuments parakstīts ar drošu elektronisko parakstu un satur laika zīmogu.</w:t>
      </w:r>
    </w:p>
    <w:p w14:paraId="48C02BD2" w14:textId="77777777" w:rsidR="0065579C" w:rsidRPr="00402894" w:rsidRDefault="0065579C" w:rsidP="0065579C">
      <w:pPr>
        <w:ind w:right="43"/>
        <w:rPr>
          <w:sz w:val="24"/>
          <w:szCs w:val="24"/>
          <w:lang w:val="lv-LV"/>
        </w:rPr>
      </w:pPr>
    </w:p>
    <w:p w14:paraId="0F5DF4CE" w14:textId="77777777" w:rsidR="0065579C" w:rsidRPr="00E32CBD" w:rsidRDefault="0065579C" w:rsidP="0065579C">
      <w:pPr>
        <w:ind w:right="43"/>
        <w:rPr>
          <w:lang w:val="lv-LV"/>
        </w:rPr>
      </w:pPr>
      <w:r w:rsidRPr="00E32CBD">
        <w:rPr>
          <w:lang w:val="lv-LV"/>
        </w:rPr>
        <w:t>Sagatavoja:</w:t>
      </w:r>
    </w:p>
    <w:p w14:paraId="22852A53" w14:textId="77777777" w:rsidR="0065579C" w:rsidRPr="00E32CBD" w:rsidRDefault="0065579C" w:rsidP="0065579C">
      <w:pPr>
        <w:ind w:right="43"/>
        <w:rPr>
          <w:lang w:val="lv-LV"/>
        </w:rPr>
      </w:pPr>
      <w:r w:rsidRPr="00E32CBD">
        <w:rPr>
          <w:lang w:val="lv-LV"/>
        </w:rPr>
        <w:t>U.Andersone, 67762044</w:t>
      </w:r>
    </w:p>
    <w:p w14:paraId="69B5816D" w14:textId="77777777" w:rsidR="0065579C" w:rsidRPr="00402894" w:rsidRDefault="00000000" w:rsidP="0065579C">
      <w:pPr>
        <w:ind w:right="43"/>
        <w:rPr>
          <w:sz w:val="24"/>
          <w:szCs w:val="24"/>
          <w:lang w:val="lv-LV"/>
        </w:rPr>
      </w:pPr>
      <w:hyperlink r:id="rId9" w:history="1">
        <w:r w:rsidR="0065579C" w:rsidRPr="00E32CBD">
          <w:rPr>
            <w:rStyle w:val="Hipersaite"/>
            <w:lang w:val="lv-LV"/>
          </w:rPr>
          <w:t>una.andersone@jurmala.lv</w:t>
        </w:r>
      </w:hyperlink>
      <w:r w:rsidR="0065579C" w:rsidRPr="00402894">
        <w:rPr>
          <w:sz w:val="24"/>
          <w:szCs w:val="24"/>
          <w:lang w:val="lv-LV"/>
        </w:rPr>
        <w:t xml:space="preserve"> </w:t>
      </w:r>
    </w:p>
    <w:p w14:paraId="7333132D" w14:textId="77777777" w:rsidR="0065579C" w:rsidRPr="00402894" w:rsidRDefault="0065579C" w:rsidP="0065579C">
      <w:pPr>
        <w:rPr>
          <w:sz w:val="24"/>
          <w:szCs w:val="24"/>
        </w:rPr>
      </w:pPr>
    </w:p>
    <w:p w14:paraId="07DBE973" w14:textId="77777777" w:rsidR="00336157" w:rsidRPr="00402894" w:rsidRDefault="00336157">
      <w:pPr>
        <w:rPr>
          <w:sz w:val="24"/>
          <w:szCs w:val="24"/>
        </w:rPr>
      </w:pPr>
    </w:p>
    <w:sectPr w:rsidR="00336157" w:rsidRPr="00402894" w:rsidSect="00EF29A7">
      <w:footerReference w:type="default" r:id="rId10"/>
      <w:footerReference w:type="firs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5894D" w14:textId="77777777" w:rsidR="00EF29A7" w:rsidRDefault="00EF29A7">
      <w:r>
        <w:separator/>
      </w:r>
    </w:p>
  </w:endnote>
  <w:endnote w:type="continuationSeparator" w:id="0">
    <w:p w14:paraId="1EAC2B1D" w14:textId="77777777" w:rsidR="00EF29A7" w:rsidRDefault="00EF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3670521"/>
      <w:docPartObj>
        <w:docPartGallery w:val="Page Numbers (Bottom of Page)"/>
        <w:docPartUnique/>
      </w:docPartObj>
    </w:sdtPr>
    <w:sdtContent>
      <w:p w14:paraId="2AC60618" w14:textId="0C3A8A0D" w:rsidR="00433E91" w:rsidRDefault="002F4141">
        <w:pPr>
          <w:pStyle w:val="Kjene"/>
          <w:jc w:val="right"/>
        </w:pPr>
        <w:r>
          <w:fldChar w:fldCharType="begin"/>
        </w:r>
        <w:r>
          <w:instrText>PAGE   \* MERGEFORMAT</w:instrText>
        </w:r>
        <w:r>
          <w:fldChar w:fldCharType="separate"/>
        </w:r>
        <w:r w:rsidR="000D63F6" w:rsidRPr="000D63F6">
          <w:rPr>
            <w:noProof/>
            <w:lang w:val="lv-LV"/>
          </w:rPr>
          <w:t>2</w:t>
        </w:r>
        <w:r>
          <w:fldChar w:fldCharType="end"/>
        </w:r>
      </w:p>
    </w:sdtContent>
  </w:sdt>
  <w:p w14:paraId="09E492A0" w14:textId="29A61842" w:rsidR="00433E91" w:rsidRPr="001B001B" w:rsidRDefault="002F4141" w:rsidP="00EA0621">
    <w:pPr>
      <w:pStyle w:val="Kjene"/>
      <w:jc w:val="center"/>
      <w:rPr>
        <w:sz w:val="24"/>
        <w:lang w:val="lv-LV"/>
      </w:rPr>
    </w:pPr>
    <w:r>
      <w:rPr>
        <w:sz w:val="24"/>
        <w:lang w:val="lv-LV"/>
      </w:rPr>
      <w:t>Jūrmalas bāriņtiesas 202</w:t>
    </w:r>
    <w:r w:rsidR="002C5401">
      <w:rPr>
        <w:sz w:val="24"/>
        <w:lang w:val="lv-LV"/>
      </w:rPr>
      <w:t>3</w:t>
    </w:r>
    <w:r>
      <w:rPr>
        <w:sz w:val="24"/>
        <w:lang w:val="lv-LV"/>
      </w:rPr>
      <w:t>.</w:t>
    </w:r>
    <w:r w:rsidRPr="001B001B">
      <w:rPr>
        <w:sz w:val="24"/>
        <w:lang w:val="lv-LV"/>
      </w:rPr>
      <w:t>gada vadības ziņojums</w:t>
    </w:r>
  </w:p>
  <w:p w14:paraId="20D9B7AE" w14:textId="77777777" w:rsidR="00433E91" w:rsidRDefault="00433E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300CB" w14:textId="2EA1B441" w:rsidR="00433E91" w:rsidRPr="00E32CBD" w:rsidRDefault="002F4141" w:rsidP="00CF1A8E">
    <w:pPr>
      <w:pStyle w:val="Kjene"/>
      <w:jc w:val="center"/>
      <w:rPr>
        <w:sz w:val="24"/>
        <w:szCs w:val="24"/>
        <w:lang w:val="lv-LV"/>
      </w:rPr>
    </w:pPr>
    <w:r w:rsidRPr="00E32CBD">
      <w:rPr>
        <w:sz w:val="24"/>
        <w:szCs w:val="24"/>
        <w:lang w:val="lv-LV"/>
      </w:rPr>
      <w:t>Jūrmalas bāriņtiesas 202</w:t>
    </w:r>
    <w:r w:rsidR="00CA0B2A" w:rsidRPr="00E32CBD">
      <w:rPr>
        <w:sz w:val="24"/>
        <w:szCs w:val="24"/>
        <w:lang w:val="lv-LV"/>
      </w:rPr>
      <w:t>3</w:t>
    </w:r>
    <w:r w:rsidRPr="00E32CBD">
      <w:rPr>
        <w:sz w:val="24"/>
        <w:szCs w:val="24"/>
        <w:lang w:val="lv-LV"/>
      </w:rPr>
      <w:t>.</w:t>
    </w:r>
    <w:r w:rsidR="0029096C" w:rsidRPr="00E32CBD">
      <w:rPr>
        <w:sz w:val="24"/>
        <w:szCs w:val="24"/>
        <w:lang w:val="lv-LV"/>
      </w:rPr>
      <w:t xml:space="preserve"> </w:t>
    </w:r>
    <w:r w:rsidRPr="00E32CBD">
      <w:rPr>
        <w:sz w:val="24"/>
        <w:szCs w:val="24"/>
        <w:lang w:val="lv-LV"/>
      </w:rPr>
      <w:t>gada vadības ziņojums</w:t>
    </w:r>
  </w:p>
  <w:p w14:paraId="56D2497B" w14:textId="77777777" w:rsidR="00433E91" w:rsidRPr="00487A3A" w:rsidRDefault="00433E9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8F359" w14:textId="77777777" w:rsidR="00EF29A7" w:rsidRDefault="00EF29A7">
      <w:r>
        <w:separator/>
      </w:r>
    </w:p>
  </w:footnote>
  <w:footnote w:type="continuationSeparator" w:id="0">
    <w:p w14:paraId="1CF21168" w14:textId="77777777" w:rsidR="00EF29A7" w:rsidRDefault="00EF2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C7EF5"/>
    <w:multiLevelType w:val="multilevel"/>
    <w:tmpl w:val="58D8D100"/>
    <w:lvl w:ilvl="0">
      <w:start w:val="1"/>
      <w:numFmt w:val="decimal"/>
      <w:lvlText w:val="%1."/>
      <w:lvlJc w:val="left"/>
      <w:pPr>
        <w:ind w:left="360" w:hanging="360"/>
      </w:pPr>
      <w:rPr>
        <w:rFonts w:hint="default"/>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C67C91"/>
    <w:multiLevelType w:val="hybridMultilevel"/>
    <w:tmpl w:val="1AEAF586"/>
    <w:lvl w:ilvl="0" w:tplc="04260001">
      <w:start w:val="1"/>
      <w:numFmt w:val="bullet"/>
      <w:lvlText w:val=""/>
      <w:lvlJc w:val="left"/>
      <w:pPr>
        <w:ind w:left="1287" w:hanging="360"/>
      </w:pPr>
      <w:rPr>
        <w:rFonts w:ascii="Symbol" w:hAnsi="Symbol" w:hint="default"/>
      </w:rPr>
    </w:lvl>
    <w:lvl w:ilvl="1" w:tplc="04260003">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259331E6"/>
    <w:multiLevelType w:val="hybridMultilevel"/>
    <w:tmpl w:val="DE38C744"/>
    <w:lvl w:ilvl="0" w:tplc="132CFEEA">
      <w:start w:val="2021"/>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16cid:durableId="638539143">
    <w:abstractNumId w:val="2"/>
  </w:num>
  <w:num w:numId="2" w16cid:durableId="144929985">
    <w:abstractNumId w:val="0"/>
  </w:num>
  <w:num w:numId="3" w16cid:durableId="1058212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4D6"/>
    <w:rsid w:val="0004549A"/>
    <w:rsid w:val="000D63F6"/>
    <w:rsid w:val="00105440"/>
    <w:rsid w:val="00150416"/>
    <w:rsid w:val="00174036"/>
    <w:rsid w:val="001A1F73"/>
    <w:rsid w:val="001A78C0"/>
    <w:rsid w:val="001A7DFA"/>
    <w:rsid w:val="001B6292"/>
    <w:rsid w:val="001B62FD"/>
    <w:rsid w:val="001C10C4"/>
    <w:rsid w:val="001D2EE2"/>
    <w:rsid w:val="001F4B5F"/>
    <w:rsid w:val="00201EE4"/>
    <w:rsid w:val="0029096C"/>
    <w:rsid w:val="002C0537"/>
    <w:rsid w:val="002C5401"/>
    <w:rsid w:val="002C7B5F"/>
    <w:rsid w:val="002F4141"/>
    <w:rsid w:val="002F6B4D"/>
    <w:rsid w:val="00336157"/>
    <w:rsid w:val="00345619"/>
    <w:rsid w:val="00350D79"/>
    <w:rsid w:val="00374BF9"/>
    <w:rsid w:val="00380B82"/>
    <w:rsid w:val="00387F38"/>
    <w:rsid w:val="00392664"/>
    <w:rsid w:val="00402894"/>
    <w:rsid w:val="00433E91"/>
    <w:rsid w:val="004524EE"/>
    <w:rsid w:val="004573B9"/>
    <w:rsid w:val="004614FE"/>
    <w:rsid w:val="0047031B"/>
    <w:rsid w:val="0047128B"/>
    <w:rsid w:val="00472F08"/>
    <w:rsid w:val="0048355A"/>
    <w:rsid w:val="00495D54"/>
    <w:rsid w:val="004D03F0"/>
    <w:rsid w:val="004F60B5"/>
    <w:rsid w:val="00505112"/>
    <w:rsid w:val="00560952"/>
    <w:rsid w:val="0059309A"/>
    <w:rsid w:val="005E65E4"/>
    <w:rsid w:val="0065579C"/>
    <w:rsid w:val="006B49D1"/>
    <w:rsid w:val="006D2B06"/>
    <w:rsid w:val="00737441"/>
    <w:rsid w:val="00741896"/>
    <w:rsid w:val="0074639B"/>
    <w:rsid w:val="00776A56"/>
    <w:rsid w:val="00783D36"/>
    <w:rsid w:val="007C109D"/>
    <w:rsid w:val="007D35F3"/>
    <w:rsid w:val="007D66E5"/>
    <w:rsid w:val="007F0262"/>
    <w:rsid w:val="00823C61"/>
    <w:rsid w:val="0082438B"/>
    <w:rsid w:val="00826519"/>
    <w:rsid w:val="0086039D"/>
    <w:rsid w:val="00882926"/>
    <w:rsid w:val="00883D4E"/>
    <w:rsid w:val="00896CE6"/>
    <w:rsid w:val="008B4974"/>
    <w:rsid w:val="008C4A1C"/>
    <w:rsid w:val="008C5692"/>
    <w:rsid w:val="008D3AAB"/>
    <w:rsid w:val="008E6FE7"/>
    <w:rsid w:val="00903F6E"/>
    <w:rsid w:val="009239BF"/>
    <w:rsid w:val="009744D6"/>
    <w:rsid w:val="009A4AA0"/>
    <w:rsid w:val="009B50F3"/>
    <w:rsid w:val="009E3F92"/>
    <w:rsid w:val="009F1EB9"/>
    <w:rsid w:val="00A111FC"/>
    <w:rsid w:val="00A47C2F"/>
    <w:rsid w:val="00A628D6"/>
    <w:rsid w:val="00A71F4F"/>
    <w:rsid w:val="00AB5C7B"/>
    <w:rsid w:val="00AE2C2C"/>
    <w:rsid w:val="00B01AE5"/>
    <w:rsid w:val="00B16420"/>
    <w:rsid w:val="00B828C5"/>
    <w:rsid w:val="00BF6068"/>
    <w:rsid w:val="00C539C8"/>
    <w:rsid w:val="00C53AF3"/>
    <w:rsid w:val="00CA0B2A"/>
    <w:rsid w:val="00CA1D17"/>
    <w:rsid w:val="00CE5BE0"/>
    <w:rsid w:val="00D12AB7"/>
    <w:rsid w:val="00D51066"/>
    <w:rsid w:val="00D5326D"/>
    <w:rsid w:val="00DC076F"/>
    <w:rsid w:val="00DC721C"/>
    <w:rsid w:val="00E0053D"/>
    <w:rsid w:val="00E23B03"/>
    <w:rsid w:val="00E26317"/>
    <w:rsid w:val="00E32CBD"/>
    <w:rsid w:val="00E37965"/>
    <w:rsid w:val="00E37C33"/>
    <w:rsid w:val="00E63B9E"/>
    <w:rsid w:val="00E94829"/>
    <w:rsid w:val="00EF29A7"/>
    <w:rsid w:val="00F311E8"/>
    <w:rsid w:val="00F46389"/>
    <w:rsid w:val="00F63FB5"/>
    <w:rsid w:val="00F741D5"/>
    <w:rsid w:val="00F9071F"/>
    <w:rsid w:val="00F912D2"/>
    <w:rsid w:val="00FD2ADE"/>
    <w:rsid w:val="00FE68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9545B"/>
  <w15:chartTrackingRefBased/>
  <w15:docId w15:val="{E0F6C9C8-DE92-419F-B492-B7FA54DCF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579C"/>
    <w:pPr>
      <w:suppressAutoHyphens/>
      <w:spacing w:after="0" w:line="240" w:lineRule="auto"/>
    </w:pPr>
    <w:rPr>
      <w:rFonts w:ascii="Times New Roman" w:eastAsia="Times New Roman" w:hAnsi="Times New Roman" w:cs="Times New Roman"/>
      <w:kern w:val="0"/>
      <w:sz w:val="20"/>
      <w:szCs w:val="20"/>
      <w:lang w:val="en-US"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65579C"/>
    <w:rPr>
      <w:color w:val="000080"/>
      <w:u w:val="single"/>
    </w:rPr>
  </w:style>
  <w:style w:type="paragraph" w:customStyle="1" w:styleId="ListParagraph1">
    <w:name w:val="List Paragraph1"/>
    <w:basedOn w:val="Parasts"/>
    <w:rsid w:val="0065579C"/>
    <w:pPr>
      <w:ind w:left="720"/>
    </w:pPr>
  </w:style>
  <w:style w:type="paragraph" w:styleId="Kjene">
    <w:name w:val="footer"/>
    <w:basedOn w:val="Parasts"/>
    <w:link w:val="KjeneRakstz"/>
    <w:uiPriority w:val="99"/>
    <w:unhideWhenUsed/>
    <w:rsid w:val="0065579C"/>
    <w:pPr>
      <w:tabs>
        <w:tab w:val="center" w:pos="4153"/>
        <w:tab w:val="right" w:pos="8306"/>
      </w:tabs>
    </w:pPr>
  </w:style>
  <w:style w:type="character" w:customStyle="1" w:styleId="KjeneRakstz">
    <w:name w:val="Kājene Rakstz."/>
    <w:basedOn w:val="Noklusjumarindkopasfonts"/>
    <w:link w:val="Kjene"/>
    <w:uiPriority w:val="99"/>
    <w:rsid w:val="0065579C"/>
    <w:rPr>
      <w:rFonts w:ascii="Times New Roman" w:eastAsia="Times New Roman" w:hAnsi="Times New Roman" w:cs="Times New Roman"/>
      <w:kern w:val="0"/>
      <w:sz w:val="20"/>
      <w:szCs w:val="20"/>
      <w:lang w:val="en-US" w:eastAsia="ar-SA"/>
      <w14:ligatures w14:val="none"/>
    </w:rPr>
  </w:style>
  <w:style w:type="paragraph" w:styleId="Sarakstarindkopa">
    <w:name w:val="List Paragraph"/>
    <w:basedOn w:val="Parasts"/>
    <w:uiPriority w:val="34"/>
    <w:qFormat/>
    <w:rsid w:val="0065579C"/>
    <w:pPr>
      <w:ind w:left="720"/>
      <w:contextualSpacing/>
    </w:pPr>
  </w:style>
  <w:style w:type="paragraph" w:customStyle="1" w:styleId="tv213">
    <w:name w:val="tv213"/>
    <w:basedOn w:val="Parasts"/>
    <w:rsid w:val="0065579C"/>
    <w:pPr>
      <w:suppressAutoHyphens w:val="0"/>
      <w:spacing w:before="100" w:beforeAutospacing="1" w:after="100" w:afterAutospacing="1"/>
    </w:pPr>
    <w:rPr>
      <w:sz w:val="24"/>
      <w:szCs w:val="24"/>
      <w:lang w:val="lv-LV" w:eastAsia="lv-LV"/>
    </w:rPr>
  </w:style>
  <w:style w:type="paragraph" w:styleId="Galvene">
    <w:name w:val="header"/>
    <w:basedOn w:val="Parasts"/>
    <w:link w:val="GalveneRakstz"/>
    <w:uiPriority w:val="99"/>
    <w:unhideWhenUsed/>
    <w:rsid w:val="0065579C"/>
    <w:pPr>
      <w:tabs>
        <w:tab w:val="center" w:pos="4153"/>
        <w:tab w:val="right" w:pos="8306"/>
      </w:tabs>
    </w:pPr>
  </w:style>
  <w:style w:type="character" w:customStyle="1" w:styleId="GalveneRakstz">
    <w:name w:val="Galvene Rakstz."/>
    <w:basedOn w:val="Noklusjumarindkopasfonts"/>
    <w:link w:val="Galvene"/>
    <w:uiPriority w:val="99"/>
    <w:rsid w:val="0065579C"/>
    <w:rPr>
      <w:rFonts w:ascii="Times New Roman" w:eastAsia="Times New Roman" w:hAnsi="Times New Roman" w:cs="Times New Roman"/>
      <w:kern w:val="0"/>
      <w:sz w:val="20"/>
      <w:szCs w:val="20"/>
      <w:lang w:val="en-US" w:eastAsia="ar-SA"/>
      <w14:ligatures w14:val="none"/>
    </w:rPr>
  </w:style>
  <w:style w:type="character" w:styleId="Komentraatsauce">
    <w:name w:val="annotation reference"/>
    <w:basedOn w:val="Noklusjumarindkopasfonts"/>
    <w:uiPriority w:val="99"/>
    <w:semiHidden/>
    <w:unhideWhenUsed/>
    <w:rsid w:val="0029096C"/>
    <w:rPr>
      <w:sz w:val="16"/>
      <w:szCs w:val="16"/>
    </w:rPr>
  </w:style>
  <w:style w:type="paragraph" w:styleId="Komentrateksts">
    <w:name w:val="annotation text"/>
    <w:basedOn w:val="Parasts"/>
    <w:link w:val="KomentratekstsRakstz"/>
    <w:uiPriority w:val="99"/>
    <w:semiHidden/>
    <w:unhideWhenUsed/>
    <w:rsid w:val="0029096C"/>
  </w:style>
  <w:style w:type="character" w:customStyle="1" w:styleId="KomentratekstsRakstz">
    <w:name w:val="Komentāra teksts Rakstz."/>
    <w:basedOn w:val="Noklusjumarindkopasfonts"/>
    <w:link w:val="Komentrateksts"/>
    <w:uiPriority w:val="99"/>
    <w:semiHidden/>
    <w:rsid w:val="0029096C"/>
    <w:rPr>
      <w:rFonts w:ascii="Times New Roman" w:eastAsia="Times New Roman" w:hAnsi="Times New Roman" w:cs="Times New Roman"/>
      <w:kern w:val="0"/>
      <w:sz w:val="20"/>
      <w:szCs w:val="20"/>
      <w:lang w:val="en-US" w:eastAsia="ar-SA"/>
      <w14:ligatures w14:val="none"/>
    </w:rPr>
  </w:style>
  <w:style w:type="paragraph" w:styleId="Komentratma">
    <w:name w:val="annotation subject"/>
    <w:basedOn w:val="Komentrateksts"/>
    <w:next w:val="Komentrateksts"/>
    <w:link w:val="KomentratmaRakstz"/>
    <w:uiPriority w:val="99"/>
    <w:semiHidden/>
    <w:unhideWhenUsed/>
    <w:rsid w:val="0029096C"/>
    <w:rPr>
      <w:b/>
      <w:bCs/>
    </w:rPr>
  </w:style>
  <w:style w:type="character" w:customStyle="1" w:styleId="KomentratmaRakstz">
    <w:name w:val="Komentāra tēma Rakstz."/>
    <w:basedOn w:val="KomentratekstsRakstz"/>
    <w:link w:val="Komentratma"/>
    <w:uiPriority w:val="99"/>
    <w:semiHidden/>
    <w:rsid w:val="0029096C"/>
    <w:rPr>
      <w:rFonts w:ascii="Times New Roman" w:eastAsia="Times New Roman" w:hAnsi="Times New Roman" w:cs="Times New Roman"/>
      <w:b/>
      <w:bCs/>
      <w:kern w:val="0"/>
      <w:sz w:val="20"/>
      <w:szCs w:val="20"/>
      <w:lang w:val="en-US" w:eastAsia="ar-SA"/>
      <w14:ligatures w14:val="none"/>
    </w:rPr>
  </w:style>
  <w:style w:type="paragraph" w:styleId="Balonteksts">
    <w:name w:val="Balloon Text"/>
    <w:basedOn w:val="Parasts"/>
    <w:link w:val="BalontekstsRakstz"/>
    <w:uiPriority w:val="99"/>
    <w:semiHidden/>
    <w:unhideWhenUsed/>
    <w:rsid w:val="0029096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9096C"/>
    <w:rPr>
      <w:rFonts w:ascii="Segoe UI" w:eastAsia="Times New Roman" w:hAnsi="Segoe UI" w:cs="Segoe UI"/>
      <w:kern w:val="0"/>
      <w:sz w:val="18"/>
      <w:szCs w:val="18"/>
      <w:lang w:val="en-US" w:eastAsia="ar-SA"/>
      <w14:ligatures w14:val="none"/>
    </w:rPr>
  </w:style>
  <w:style w:type="paragraph" w:styleId="Prskatjums">
    <w:name w:val="Revision"/>
    <w:hidden/>
    <w:uiPriority w:val="99"/>
    <w:semiHidden/>
    <w:rsid w:val="00472F08"/>
    <w:pPr>
      <w:spacing w:after="0" w:line="240" w:lineRule="auto"/>
    </w:pPr>
    <w:rPr>
      <w:rFonts w:ascii="Times New Roman" w:eastAsia="Times New Roman" w:hAnsi="Times New Roman" w:cs="Times New Roman"/>
      <w:kern w:val="0"/>
      <w:sz w:val="20"/>
      <w:szCs w:val="20"/>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intiesa@jurmal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una.andersone@jurmal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10320</Words>
  <Characters>5883</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Andersone</dc:creator>
  <cp:keywords/>
  <dc:description/>
  <cp:lastModifiedBy>Una Andersone</cp:lastModifiedBy>
  <cp:revision>2</cp:revision>
  <cp:lastPrinted>2024-02-21T11:12:00Z</cp:lastPrinted>
  <dcterms:created xsi:type="dcterms:W3CDTF">2024-02-26T09:12:00Z</dcterms:created>
  <dcterms:modified xsi:type="dcterms:W3CDTF">2024-02-26T09:12:00Z</dcterms:modified>
</cp:coreProperties>
</file>