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B75" w:rsidRDefault="004A7B0E">
      <w:pPr>
        <w:spacing w:before="100" w:beforeAutospacing="1" w:line="240" w:lineRule="auto"/>
        <w:ind w:left="425" w:right="850" w:hanging="425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val="lv-LV" w:eastAsia="lv-LV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val="lv-LV" w:eastAsia="lv-LV"/>
        </w:rPr>
        <w:drawing>
          <wp:inline distT="0" distB="0" distL="0" distR="0">
            <wp:extent cx="620395" cy="723265"/>
            <wp:effectExtent l="0" t="0" r="8255" b="635"/>
            <wp:docPr id="1" name="Picture 1" descr="Description: JURMALAS gerbonis kontura melns_w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JURMALAS gerbonis kontura melns_w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B75" w:rsidRDefault="004A7B0E">
      <w:pPr>
        <w:spacing w:before="120" w:beforeAutospacing="1" w:after="120" w:line="240" w:lineRule="auto"/>
        <w:ind w:left="425" w:right="850" w:hanging="425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val="lv-LV" w:eastAsia="lv-LV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460B75">
        <w:trPr>
          <w:trHeight w:val="569"/>
        </w:trPr>
        <w:tc>
          <w:tcPr>
            <w:tcW w:w="850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60B75" w:rsidRDefault="004A7B0E">
            <w:pPr>
              <w:spacing w:before="120" w:beforeAutospacing="1" w:after="120" w:line="240" w:lineRule="auto"/>
              <w:ind w:left="425" w:hanging="425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v-LV" w:eastAsia="lv-LV"/>
              </w:rPr>
              <w:t>Jomas iela 1/5, Jūrmala, LV - 2015, tālrunis: 67093816, e-pasts: pasts@jurmala.lv, www.jurmala.lv</w:t>
            </w:r>
          </w:p>
        </w:tc>
      </w:tr>
    </w:tbl>
    <w:p w:rsidR="00460B75" w:rsidRDefault="004A7B0E">
      <w:pPr>
        <w:widowControl w:val="0"/>
        <w:spacing w:line="240" w:lineRule="auto"/>
        <w:ind w:right="733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jaunatnes lietu konsultatīvās komisijas </w:t>
      </w:r>
    </w:p>
    <w:p w:rsidR="00460B75" w:rsidRDefault="004A7B0E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lv-LV" w:eastAsia="lv-LV"/>
        </w:rPr>
        <w:t>SĒDES PROTOKOLS</w:t>
      </w:r>
    </w:p>
    <w:p w:rsidR="00460B75" w:rsidRDefault="00460B75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lv-LV" w:eastAsia="lv-LV"/>
        </w:rPr>
      </w:pPr>
    </w:p>
    <w:p w:rsidR="00460B75" w:rsidRDefault="004A7B0E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lv-LV" w:eastAsia="lv-LV"/>
        </w:rPr>
      </w:pPr>
      <w:r>
        <w:rPr>
          <w:rFonts w:ascii="Times New Roman" w:eastAsia="Calibri" w:hAnsi="Times New Roman" w:cs="Times New Roman"/>
          <w:sz w:val="26"/>
          <w:szCs w:val="26"/>
          <w:lang w:val="lv-LV" w:eastAsia="lv-LV"/>
        </w:rPr>
        <w:t>Jūrmalā</w:t>
      </w:r>
    </w:p>
    <w:p w:rsidR="00460B75" w:rsidRDefault="00460B75">
      <w:pPr>
        <w:spacing w:line="240" w:lineRule="auto"/>
        <w:ind w:left="425" w:right="851" w:hanging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460B75" w:rsidRDefault="00460B75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B75" w:rsidRDefault="004A7B0E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2023. 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oktobris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Nr. 1.1.-53/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</w:p>
    <w:p w:rsidR="00460B75" w:rsidRDefault="00460B75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B75" w:rsidRDefault="004A7B0E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Otrdiena</w:t>
      </w:r>
    </w:p>
    <w:p w:rsidR="00460B75" w:rsidRDefault="004A7B0E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Jūrmalā, Mazā Nometņu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ielā 1</w:t>
      </w:r>
    </w:p>
    <w:p w:rsidR="00460B75" w:rsidRDefault="004A7B0E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 plkst. 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</w:p>
    <w:p w:rsidR="00460B75" w:rsidRDefault="004A7B0E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 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460B75" w:rsidRDefault="00460B75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B75" w:rsidRDefault="004A7B0E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:rsidR="00460B75" w:rsidRDefault="004A7B0E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Komisijas priekšsēdētāja                                                                    Solvita Vigule</w:t>
      </w:r>
    </w:p>
    <w:p w:rsidR="00460B75" w:rsidRDefault="004A7B0E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:rsidR="00460B75" w:rsidRDefault="004A7B0E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Attīstības pārvaldes Stratēģiskās plānošanas nodaļas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Linda Pūdāne</w:t>
      </w:r>
    </w:p>
    <w:p w:rsidR="00460B75" w:rsidRDefault="004A7B0E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Jaunatnes iniciatīvu centra 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</w:t>
      </w:r>
    </w:p>
    <w:p w:rsidR="00460B75" w:rsidRDefault="00460B75">
      <w:pPr>
        <w:widowControl w:val="0"/>
        <w:tabs>
          <w:tab w:val="left" w:pos="821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B75" w:rsidRDefault="004A7B0E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Sēdē piedalās komisijas locekļi: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460B75" w:rsidRDefault="00460B75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domes deputāte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Irēna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Kausiniece</w:t>
      </w:r>
      <w:proofErr w:type="spellEnd"/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Labklājības pārvaldes Veselības aprūpes nodaļa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Raimonda Dakša</w:t>
      </w:r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sabiedrības veselības organizatore</w:t>
      </w:r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Kultūras nodaļas vadītāja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</w:t>
      </w:r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pārvaldes Mārketinga nodaļas vadītāja                     Zanda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Riteniece</w:t>
      </w:r>
      <w:proofErr w:type="spellEnd"/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Attīstības pārvaldes Stratēģiskās plānošanas nodaļas                        Ieva Doniņa</w:t>
      </w:r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Jaunatnes iniciatīvu centra jaunatnes lietu speciāliste                        </w:t>
      </w:r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Attīstības pārvaldes Tūrisma un                                                         Ivita Salmane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uzņēmējdarbības attīstības nodaļas eksperte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460B75" w:rsidRDefault="00460B75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  <w:sectPr w:rsidR="00460B75">
          <w:footerReference w:type="default" r:id="rId8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Jauniešu domes priekšsēdētāja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  <w:t xml:space="preserve">Estere Felicita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Žukovska</w:t>
      </w:r>
      <w:proofErr w:type="spellEnd"/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Jūrmalas Jauniešu domes priekšsēdētāja vietnieks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Luka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Pēteris Blūms</w:t>
      </w:r>
    </w:p>
    <w:p w:rsidR="00460B75" w:rsidRDefault="00460B75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Papildus sēdē piedalās:</w:t>
      </w:r>
    </w:p>
    <w:p w:rsidR="00460B75" w:rsidRDefault="00460B75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Jūrmalas Jauniešu domes pārstāvis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Kristers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Zvīdris</w:t>
      </w:r>
      <w:proofErr w:type="spellEnd"/>
    </w:p>
    <w:p w:rsidR="00460B75" w:rsidRDefault="004A7B0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Jūrmalas jauniešu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iniciatīvu konkurss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projekta īstenotāja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Viviāna Kaļiņina </w:t>
      </w:r>
    </w:p>
    <w:p w:rsidR="00460B75" w:rsidRDefault="0046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0B75" w:rsidRDefault="004A7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Darba kārtība:</w:t>
      </w:r>
    </w:p>
    <w:p w:rsidR="00460B75" w:rsidRDefault="004A7B0E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Jūrmalas jauniešu projektu konkurss 2023</w:t>
      </w:r>
    </w:p>
    <w:p w:rsidR="00460B75" w:rsidRDefault="004A7B0E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Jūrmalas Jauniešu domes ziņojums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br w:type="page"/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uzrunā klātesošos un iepazīstina ar darba kārtību. Nevienam nav pretenziju pret darba kārtību. 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60B75" w:rsidRDefault="004A7B0E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Jūrmalas jauniešu projektu konkurss 2023</w:t>
      </w:r>
    </w:p>
    <w:p w:rsidR="00460B75" w:rsidRDefault="00460B75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lightGray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iepazīstina 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jauniešu iniciatīvu konkursa projektu norisi, pasākumiem, rezultātiem.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 xml:space="preserve">Komentāri: 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Luka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 Pēteris Blūms: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“Projekti tika veidoti par aktuālām tēmām, ko paši izvirzījām kā 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īgas, piemēram Mentālās veselības nedēļa, bija ļoti vērtīga”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Ieva Doniņa: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“Jaunieši varēja izpaust savu radošumu, spēju īstenot ideju, iniciatīvu. Projektu nakts deva 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 idejas īstenošana deva iespēju mācīties rakstīt projektu pieteikumu”.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“Ir vērtīgi, ka organizējam. Šī brīža pieredze rāda, ka labāk būtu izsludināt konkursu un veidot “Projektu nakts” pasākumu gada sākumā, jo šobrīd sanāk, ka ir pārāk ier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obežots laiks, lai iniciatīvas reali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zētu.”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iepazīstina ar iniciatīvu projektu konkursa rādītājiem. Tika iesniegti 9 projekti, no tiem apstiprināti 8. Piešķirtais budžets ir nemainīgs, vienas iniciatīvas īstenošanai 200 EUR. No iesniegtajie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m projektiem 2 ir no Jūrmalas Jauniešu domes, 4 no skolas pašpārvaldēm, kas rāda labu praksi sadarbībā ar skolām. 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Viens projekts, kuram bija vislielākais punktu skaits un kurš tika atzīts par labāko, diemžēl tika noraidīts, jo iesniedzējs nebija sa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sniedz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is 18 gadu vecumu, līdz ar to neatbilst nolikumam.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Pirmo reizi radās situācija, kad likumiskais pārstāvis nevēlējās parakstīt vienošanos.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Par izmaiņām konkursa gaitā un īstenošanā. Pirmo reizi JIC komanda saskarā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 ar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Doclogix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birokrātisko sistēmu. Izstrād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āts jauns nolikums, cits atbildīgais par konkursu, īstenošanā daudz kļūdu tāmēs, liels laika patēriņš uz EKK kodu sadalījumu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Izveidots jauns rīkojums par vērtēšanas darba grupu, jāmaina nolikum, jo mainījies atbildīgais. 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 xml:space="preserve">Komentāri: 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“Jaunieši īstenojot projektus izdevumos nesasniedz pilnus pieejamos 200 EUR, rodas pārpalikums. Ko iesākt ar pārpalikumu? Vai veidot iekšējo konkursu JIC attīstībai?”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Agnese Miltiņa: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“Jā, man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uprāt ļoti laba doma, tikai to jāatrunā nolikumā.”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“Ka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tru vienošanos par līdzfinansējumu jāsaskaņo ar izpilddirektoru, kas aizņem daudz laika. Varbūt nolikumā paredzēt, ka šo vienošanos slēgt ar Attīstības pārvaldi?”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Zanda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Riteniece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“Jāsaprot, kāpēc tā notiek, kāpēc tas aizņem lieku laiku.”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Solvita Vig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ule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iepazīstina ar seci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nājumiem par projekta īstenošanu: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Nepieciešams nozīmēt vienu atbildīgo par projektu gaitu, kas seko līdz dokumentu apritei un palīdz dalībniekiem to īstenot.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Preču mainīgā cena projekta īsten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ošanas gaitā paņem daudz laika, jo jāveic 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āmes grozījumi. 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Jaunums – īstenošanas laikā bija jāveic cenu aptaujas, kas nebija ierasta prakse. Jauninājums, iesaku, ka iesniedzot projektu būtu jāiesniedz arī cenu aptauja.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Agnese Miltiņa: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“Šo projektu  mērķis ir redzēt kā tiek apgūta publiskā nauda.”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Raimonda Dakša: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“Lai viss process ir caurskatāms un pārredzams.”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“Izmaiņas ietekmējušas to, ka vairākiem projektiem tika pārcelti īstenošanas laiku, kavēta iemaksa uzņēmumiem. 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Agnese Miltiņa: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“Tā ir pašvaldības pieredze, 15 darba dienas. Lēns process.” 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iezīmē galvenos secinājumus. JIC ir uzdevumus projektu izstrādes un īstenošanas laikā 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adīt atbalstošu vidi, atbalstīt jauniešus konsultatīvi. 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Veiksmīga prakse - pēc projektu 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zvērtēšanas nosūtīti komentāri arī projekta izstrādātājiem, sniedzot atgriezenisko saiti.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Estere Felicita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Žukovska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prezentē īstenoto projektu “Mentālās veselības nedēļa”.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Komentāri: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Estere Felicita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Žukovska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Bija problēmas ar speciālistu atbalstu, uzrun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āto personu. Nebijām pietiekoši pastrādājuši pie publicitātes, nebija daudz iesaistes. Grūtības saglabāt sākotnējo komandu. Iztrūka informācijas par to kas nepieciešams – piemēram parakstu lapa.” 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“Nepieciešams ar katru individuāli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koordinēt, nepietiek izsūtīt nolikumu, e-pastu.”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 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Raimonda Dakša: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“Projektu naktī pievienot pieredzes stāstus – kādas bija kļūdas, kādas mācības īstenotāji guvuši, kādi ir labākie termiņi kad.”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Zanda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Riteniece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“Mentālās veselības nedēļas projekts parādīja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jauniešu iesaisti pilsētas notikumos, pasākums tika iekļauts lielajā Veselības mēneša plānā, publikācijās. Laba sadarbība! 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Irēna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Kausiniece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“S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kolu psihologi nepieciešami skolā, kā drošā vide.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Agnese Miltiņa: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ūrmalas muzejam notiek krāsu, mākslas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terapija, to var aktualizēt jauniešiem”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Viviāna Kaļiņina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“Nepieciešam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s kaut kas,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kur nav jāatklājas visiem vienaudžiem.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Irēna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Kausiniece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Mentālās veselības nedēļā jāiekļauj vairāk dažādu aktivitāšu.”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Agnese Miltiņa: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“Ī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stenojot projektus, aicinām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izmantot pieejamos resursus pilsētā, apzināt, kurus var uzrunāt iesaistītes, kas jau pašvaldībā ir.”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Irēna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Kausiniece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“Uzrunāt, tikties ar speciālistiem, konsultēties par projekta tēmu, ko iesaka.”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“Mentālās veselības jautājums ir jauniešu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domes fokusā.”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Estere Felicita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Žukovska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izklāsta Jauniešu domes aktivitātes, kas saistītas ar mentālās vese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lības tēmu,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BurnBox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aktivitāti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“Vai vari padalīties,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kā Tev likās projektu konkurss no organizatoriskās puses?”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Estere Felicita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Žukovska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“Pro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jektu nakts bija par vēlu, nebija visa informācija. Bija grūti nonākt pie idejas un to uzrakstīt īsā laikā.”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“Mans priekšlikums ir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izsludināt projektu konkursu ātrāk, rīkot projektu nakti ātrāk. Un not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kt term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iņu īstenot projektus līdz vasarai.”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Viviāna Kaļiņina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epazīstina ar projektu “Ieskrienam vasarā”, ar mērķi atbalstīt jauniešus, dot iespēju uzstāties. Uz JIC terases tika izveidota skatuve, dota iespēja muzicēt, ar to aparatūru kas ir pieejama. 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Projekts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tika īstenots arī pagājušajā gadā. Šogad sarežģīta projekta realizēšana. Projekta pozīcijas bija ēdiens un balvas. Bija grūtības veikt cenu aptauju jau apstiprinātam projektam.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Tika mainīts datums projektam. Piedalījās 7 dalībnieki, mākslinieki un pasākum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ilga 4 h. Nebija organizēti skatītāji, bet parkā cilvēki, pievērsa uzmanību. Atsaucība bija, projekts bija veiksmīgs, publiskā vietā, pieejams katram parka apmeklētājam.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Komentāri: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Zanda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Riteniece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Kā tika atlasīti dalībnieki?”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Viviāna Kaļiņina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“Caur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sociālajiem tīkliem un personīgi uzrunājot.”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Zanda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Riteniece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“Būtu jādomā par skolu iesaisti, uzrunāšanu.”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eiksmīgs formāts, ēkas pielietošana, resursu izmantošana.”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Viviāna Kaļiņina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“Nestandarta vieta kur to veidot pasākumu padarīja to vēl interesantāku. Izaicinājums bija laikapstākļi. Mācīja neatkāpties un īstenojām, par ko ir gandarījums. Ļoti saliedēja iesaistītos cilvēkus.”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Vai 200 EUR vienam projektam ir pietiek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ami? Jūrmalai ir viens no zemākajiem jauniešu iniciatīvu finansējumiem Latvijā. Jaunieši, kādas ir jūsu idejas?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Estere Felicita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Žukovska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“Vienam projektam pietiek ar 200 EUR, bet lielākam mērogam noteikti vajag vairāk. Tad arī rīko projektu pēc pieejamā.”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“Vai finansējums neļautu pakāpties augstāk? Padarīt to lielāku?”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Viviāna Kaļiņina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“Jauniešiem kas uzsākuši projektu, mācās, varbūt arī nevajag. Atkarīgs no projekta apmēra.”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Irēna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Kausiniece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Ir būtiski, ka ir komisija, kas lemj kas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nepieciešams. Palielināt JIC budžetu, būtu nepieciešams iegādāties aparatūru, rīkus, ko jaunieši var pielietot savos projektos.”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Agnese Miltiņa: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“Jāp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askatās uz nolikuma mērķi - jauniešiem mācīties kā raks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tīt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kā īstenot, kā atskaitīties.”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Viviāna Kaļiņina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“Jau divus gadus izmantoju JIC apa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ratūru. Domājot, ko es varu izdarīt ar to, kas mums ir. Mēs bijām informēti, kas ir pieejams, ka varam to izmantot.”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 xml:space="preserve">Solvita Vigule: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Ne velti mūsu nosaukums ir Jaunatnes iniciat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īvu centrs - mēs vairāk informēsim par to ka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 mums ir un ko var izmantot. Labi ietei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kumi veidojot jauno budžetu!”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460B75" w:rsidRDefault="004A7B0E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Jūrmalas Jauniešu domes ziņojums</w:t>
      </w:r>
    </w:p>
    <w:p w:rsidR="00460B75" w:rsidRDefault="00460B75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  <w:t>Jauniešu drošība Jūrmalā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lv-LV"/>
        </w:rPr>
      </w:pPr>
    </w:p>
    <w:p w:rsidR="00460B75" w:rsidRDefault="004A7B0E">
      <w:pPr>
        <w:widowControl w:val="0"/>
        <w:tabs>
          <w:tab w:val="left" w:pos="1560"/>
        </w:tabs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Luka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Pēteris Blūms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un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Kristers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Zvīdris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nformē par pētījumu, mērķi, aptaujāto respondentu grupu, apkaimēm. Iepazīstināšana 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konkrētiem gadījumiem, kur jaunieši nejutušies droši. Vardarbības piemēri, situācijas. Iepazīstina ar respondentu komentāriem.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Respondentu risinājumi situācijas uzlabošanai: Policijas ekipāžu skaita palielināšana, kameru ieviešana, apgaismojuma izvietošan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a, sarunas ar psihologiem, bezpajumtnieku patversmes, ierobežot alkohola tirdzniecību. 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lv-LV"/>
        </w:rPr>
        <w:t>Komentāri: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Ivita Salmane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Situ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ācijas apraksts, jaunietis filmē apreibušu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vīr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ieti. Varbūt jāaktualizē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jauniešu informēšanu, izglītošanu kā pasargāt sevi.”</w:t>
      </w: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Irēna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Kausiniece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Iesaku aizsūtīt šo informāciju attiecīgajām iestādēm, izpildd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irektoram.”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Izvirzīts priekšlikums iepazīstināt izpilddirektoru ar iegūtajiem pētījuma rezultātiem, pievienot izstrādāto anketu un pārrunātos situāciju aprakstus, kuros jaunieši jutušies apdraud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ēti. 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noslēdz sēdi.</w:t>
      </w:r>
    </w:p>
    <w:p w:rsidR="00460B75" w:rsidRDefault="00460B7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  <w:lang w:val="lv-LV"/>
        </w:rPr>
      </w:pPr>
    </w:p>
    <w:p w:rsidR="00460B75" w:rsidRDefault="004A7B0E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Sēde noslēgta plkst. 16.30</w:t>
      </w:r>
    </w:p>
    <w:p w:rsidR="00460B75" w:rsidRDefault="00460B75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lightGray"/>
        </w:rPr>
      </w:pPr>
    </w:p>
    <w:p w:rsidR="00460B75" w:rsidRDefault="004A7B0E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Sēdi vadīja                                                                                                        S. Vigule</w:t>
      </w:r>
    </w:p>
    <w:p w:rsidR="00460B75" w:rsidRDefault="00460B75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60B75" w:rsidRDefault="004A7B0E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Sēdi protokolēja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L. Pūdāne</w:t>
      </w:r>
    </w:p>
    <w:p w:rsidR="00460B75" w:rsidRDefault="00460B75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60B75" w:rsidRDefault="00460B75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60B75" w:rsidRDefault="004A7B0E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2023.gada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17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oktobrī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460B75" w:rsidRDefault="00460B75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60B75" w:rsidRDefault="00460B75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60B75" w:rsidRDefault="00460B7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" w:name="_3znysh7" w:colFirst="0" w:colLast="0"/>
      <w:bookmarkEnd w:id="4"/>
    </w:p>
    <w:sectPr w:rsidR="00460B75">
      <w:footerReference w:type="default" r:id="rId9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B75" w:rsidRDefault="004A7B0E">
      <w:pPr>
        <w:spacing w:line="240" w:lineRule="auto"/>
      </w:pPr>
      <w:r>
        <w:separator/>
      </w:r>
    </w:p>
  </w:endnote>
  <w:endnote w:type="continuationSeparator" w:id="0">
    <w:p w:rsidR="00460B75" w:rsidRDefault="004A7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B75" w:rsidRDefault="004A7B0E">
    <w:pP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:rsidR="00460B75" w:rsidRDefault="00460B75">
    <w:pP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B75" w:rsidRDefault="004A7B0E">
    <w:pP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:rsidR="00460B75" w:rsidRDefault="00460B75">
    <w:pP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B75" w:rsidRDefault="004A7B0E">
      <w:r>
        <w:separator/>
      </w:r>
    </w:p>
  </w:footnote>
  <w:footnote w:type="continuationSeparator" w:id="0">
    <w:p w:rsidR="00460B75" w:rsidRDefault="004A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C57E7"/>
    <w:multiLevelType w:val="multilevel"/>
    <w:tmpl w:val="58CC57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930D5"/>
    <w:multiLevelType w:val="multilevel"/>
    <w:tmpl w:val="7DE930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11FFB"/>
    <w:rsid w:val="0001448E"/>
    <w:rsid w:val="000152EE"/>
    <w:rsid w:val="00026681"/>
    <w:rsid w:val="00032C22"/>
    <w:rsid w:val="00035A8D"/>
    <w:rsid w:val="000360AE"/>
    <w:rsid w:val="000363EB"/>
    <w:rsid w:val="00042045"/>
    <w:rsid w:val="00043832"/>
    <w:rsid w:val="000456F9"/>
    <w:rsid w:val="000543A9"/>
    <w:rsid w:val="00061CBC"/>
    <w:rsid w:val="00062842"/>
    <w:rsid w:val="00067120"/>
    <w:rsid w:val="00073DDB"/>
    <w:rsid w:val="000742F1"/>
    <w:rsid w:val="0007609B"/>
    <w:rsid w:val="00090231"/>
    <w:rsid w:val="0009543A"/>
    <w:rsid w:val="00096266"/>
    <w:rsid w:val="000964EC"/>
    <w:rsid w:val="000A2996"/>
    <w:rsid w:val="000B5C85"/>
    <w:rsid w:val="000B7B9D"/>
    <w:rsid w:val="000D27A1"/>
    <w:rsid w:val="000E05E3"/>
    <w:rsid w:val="000E23BC"/>
    <w:rsid w:val="000E32B1"/>
    <w:rsid w:val="00105310"/>
    <w:rsid w:val="00105B92"/>
    <w:rsid w:val="00106FB3"/>
    <w:rsid w:val="00111B0C"/>
    <w:rsid w:val="00123922"/>
    <w:rsid w:val="00123EE0"/>
    <w:rsid w:val="00130B1A"/>
    <w:rsid w:val="001318D8"/>
    <w:rsid w:val="001431EA"/>
    <w:rsid w:val="001536E3"/>
    <w:rsid w:val="001562CB"/>
    <w:rsid w:val="00157BB6"/>
    <w:rsid w:val="001620F8"/>
    <w:rsid w:val="001637F1"/>
    <w:rsid w:val="00165C04"/>
    <w:rsid w:val="00182D7B"/>
    <w:rsid w:val="0019205D"/>
    <w:rsid w:val="00192512"/>
    <w:rsid w:val="001A1445"/>
    <w:rsid w:val="001B3F59"/>
    <w:rsid w:val="001B450C"/>
    <w:rsid w:val="001C72B6"/>
    <w:rsid w:val="001D0D3D"/>
    <w:rsid w:val="001E3391"/>
    <w:rsid w:val="001E419C"/>
    <w:rsid w:val="001F4CD3"/>
    <w:rsid w:val="001F7435"/>
    <w:rsid w:val="00204853"/>
    <w:rsid w:val="002153F9"/>
    <w:rsid w:val="00216692"/>
    <w:rsid w:val="0022059C"/>
    <w:rsid w:val="002227A0"/>
    <w:rsid w:val="00223F97"/>
    <w:rsid w:val="0022413A"/>
    <w:rsid w:val="00230128"/>
    <w:rsid w:val="00234B69"/>
    <w:rsid w:val="00235170"/>
    <w:rsid w:val="00250FD2"/>
    <w:rsid w:val="002536B4"/>
    <w:rsid w:val="00263872"/>
    <w:rsid w:val="002657D9"/>
    <w:rsid w:val="002877F4"/>
    <w:rsid w:val="002952C4"/>
    <w:rsid w:val="00296D87"/>
    <w:rsid w:val="002A02DF"/>
    <w:rsid w:val="002A473B"/>
    <w:rsid w:val="002A58FA"/>
    <w:rsid w:val="002B00C3"/>
    <w:rsid w:val="002B0688"/>
    <w:rsid w:val="002B0D35"/>
    <w:rsid w:val="002B1CA4"/>
    <w:rsid w:val="002B36D1"/>
    <w:rsid w:val="002C0DFD"/>
    <w:rsid w:val="002C3ABE"/>
    <w:rsid w:val="002D0D99"/>
    <w:rsid w:val="002D4042"/>
    <w:rsid w:val="002E11BD"/>
    <w:rsid w:val="002E733F"/>
    <w:rsid w:val="002E7610"/>
    <w:rsid w:val="002F6892"/>
    <w:rsid w:val="002F7024"/>
    <w:rsid w:val="00303EC6"/>
    <w:rsid w:val="003042ED"/>
    <w:rsid w:val="00305053"/>
    <w:rsid w:val="00305B7F"/>
    <w:rsid w:val="00313E7F"/>
    <w:rsid w:val="00316446"/>
    <w:rsid w:val="00320121"/>
    <w:rsid w:val="00326CD7"/>
    <w:rsid w:val="003357C2"/>
    <w:rsid w:val="00335C1D"/>
    <w:rsid w:val="00344F17"/>
    <w:rsid w:val="00346B11"/>
    <w:rsid w:val="003509CB"/>
    <w:rsid w:val="003576E3"/>
    <w:rsid w:val="003649A0"/>
    <w:rsid w:val="003670E0"/>
    <w:rsid w:val="00367E1C"/>
    <w:rsid w:val="0037137C"/>
    <w:rsid w:val="00372161"/>
    <w:rsid w:val="003758B0"/>
    <w:rsid w:val="003842C1"/>
    <w:rsid w:val="00395415"/>
    <w:rsid w:val="003A0086"/>
    <w:rsid w:val="003A3720"/>
    <w:rsid w:val="003A4D66"/>
    <w:rsid w:val="003A62FB"/>
    <w:rsid w:val="003B60B0"/>
    <w:rsid w:val="003C3CFF"/>
    <w:rsid w:val="003C5EFC"/>
    <w:rsid w:val="003C68C6"/>
    <w:rsid w:val="003C6E82"/>
    <w:rsid w:val="003D1788"/>
    <w:rsid w:val="003D5190"/>
    <w:rsid w:val="003D64CE"/>
    <w:rsid w:val="003E2A8E"/>
    <w:rsid w:val="003F0862"/>
    <w:rsid w:val="003F099B"/>
    <w:rsid w:val="003F6E70"/>
    <w:rsid w:val="004246BE"/>
    <w:rsid w:val="00425CFC"/>
    <w:rsid w:val="004269A4"/>
    <w:rsid w:val="0043174B"/>
    <w:rsid w:val="00434474"/>
    <w:rsid w:val="00435198"/>
    <w:rsid w:val="00436C39"/>
    <w:rsid w:val="00445C93"/>
    <w:rsid w:val="00446EFE"/>
    <w:rsid w:val="00456F7A"/>
    <w:rsid w:val="004570E6"/>
    <w:rsid w:val="00460B75"/>
    <w:rsid w:val="00470918"/>
    <w:rsid w:val="0048012F"/>
    <w:rsid w:val="004831D0"/>
    <w:rsid w:val="004849E1"/>
    <w:rsid w:val="004874D6"/>
    <w:rsid w:val="00492479"/>
    <w:rsid w:val="004A0041"/>
    <w:rsid w:val="004A67A7"/>
    <w:rsid w:val="004A7B0E"/>
    <w:rsid w:val="004C3B32"/>
    <w:rsid w:val="004D294F"/>
    <w:rsid w:val="004D2FD4"/>
    <w:rsid w:val="004D676B"/>
    <w:rsid w:val="004F0987"/>
    <w:rsid w:val="004F664A"/>
    <w:rsid w:val="005068A5"/>
    <w:rsid w:val="005077BA"/>
    <w:rsid w:val="00512B28"/>
    <w:rsid w:val="00515EF7"/>
    <w:rsid w:val="005225DC"/>
    <w:rsid w:val="005225F3"/>
    <w:rsid w:val="00522731"/>
    <w:rsid w:val="0052702D"/>
    <w:rsid w:val="00532921"/>
    <w:rsid w:val="00534C8B"/>
    <w:rsid w:val="00536A9F"/>
    <w:rsid w:val="005403D2"/>
    <w:rsid w:val="005423E3"/>
    <w:rsid w:val="00551FE4"/>
    <w:rsid w:val="005522E9"/>
    <w:rsid w:val="005620E8"/>
    <w:rsid w:val="00586D37"/>
    <w:rsid w:val="00586E3B"/>
    <w:rsid w:val="00592029"/>
    <w:rsid w:val="00595BFF"/>
    <w:rsid w:val="005A1D11"/>
    <w:rsid w:val="005A3046"/>
    <w:rsid w:val="005A383A"/>
    <w:rsid w:val="005A7561"/>
    <w:rsid w:val="005C2711"/>
    <w:rsid w:val="005C4000"/>
    <w:rsid w:val="005D29EA"/>
    <w:rsid w:val="005E1AA0"/>
    <w:rsid w:val="005E5777"/>
    <w:rsid w:val="005E6B6A"/>
    <w:rsid w:val="005E7645"/>
    <w:rsid w:val="005F2AB1"/>
    <w:rsid w:val="0060487C"/>
    <w:rsid w:val="006117D5"/>
    <w:rsid w:val="006239F4"/>
    <w:rsid w:val="006265F7"/>
    <w:rsid w:val="0063775B"/>
    <w:rsid w:val="00656DA6"/>
    <w:rsid w:val="00670677"/>
    <w:rsid w:val="00680656"/>
    <w:rsid w:val="0068564B"/>
    <w:rsid w:val="006869ED"/>
    <w:rsid w:val="00690A8A"/>
    <w:rsid w:val="006910EC"/>
    <w:rsid w:val="00695B35"/>
    <w:rsid w:val="006A1331"/>
    <w:rsid w:val="006A2BE4"/>
    <w:rsid w:val="006A578A"/>
    <w:rsid w:val="006A62D7"/>
    <w:rsid w:val="006B4612"/>
    <w:rsid w:val="006C0EF4"/>
    <w:rsid w:val="006C1BE3"/>
    <w:rsid w:val="006D0256"/>
    <w:rsid w:val="006D2E3A"/>
    <w:rsid w:val="006D6072"/>
    <w:rsid w:val="006E319A"/>
    <w:rsid w:val="006E38C8"/>
    <w:rsid w:val="006E4315"/>
    <w:rsid w:val="006E68C3"/>
    <w:rsid w:val="006E6E34"/>
    <w:rsid w:val="006F60AB"/>
    <w:rsid w:val="006F7BD8"/>
    <w:rsid w:val="00700DE6"/>
    <w:rsid w:val="0070642C"/>
    <w:rsid w:val="00706966"/>
    <w:rsid w:val="00712707"/>
    <w:rsid w:val="0071613A"/>
    <w:rsid w:val="007173F2"/>
    <w:rsid w:val="0072184D"/>
    <w:rsid w:val="00724CCC"/>
    <w:rsid w:val="00730A0D"/>
    <w:rsid w:val="007402E5"/>
    <w:rsid w:val="00742D28"/>
    <w:rsid w:val="00755787"/>
    <w:rsid w:val="00755C96"/>
    <w:rsid w:val="00765B97"/>
    <w:rsid w:val="00774CE9"/>
    <w:rsid w:val="007931F6"/>
    <w:rsid w:val="0079671D"/>
    <w:rsid w:val="00796982"/>
    <w:rsid w:val="007A4CEE"/>
    <w:rsid w:val="007A636B"/>
    <w:rsid w:val="007B73EF"/>
    <w:rsid w:val="007C0546"/>
    <w:rsid w:val="007D04E1"/>
    <w:rsid w:val="007D2ECD"/>
    <w:rsid w:val="007D65A8"/>
    <w:rsid w:val="007E338D"/>
    <w:rsid w:val="007E711A"/>
    <w:rsid w:val="007F4896"/>
    <w:rsid w:val="007F6794"/>
    <w:rsid w:val="008103FC"/>
    <w:rsid w:val="008148DA"/>
    <w:rsid w:val="00822DB5"/>
    <w:rsid w:val="00831CD0"/>
    <w:rsid w:val="0083745B"/>
    <w:rsid w:val="0084581A"/>
    <w:rsid w:val="00847227"/>
    <w:rsid w:val="00853070"/>
    <w:rsid w:val="00855B9C"/>
    <w:rsid w:val="008604D3"/>
    <w:rsid w:val="00866FB1"/>
    <w:rsid w:val="0087028A"/>
    <w:rsid w:val="00871662"/>
    <w:rsid w:val="008743C7"/>
    <w:rsid w:val="00875210"/>
    <w:rsid w:val="00882706"/>
    <w:rsid w:val="00885124"/>
    <w:rsid w:val="008852CE"/>
    <w:rsid w:val="00885317"/>
    <w:rsid w:val="00891704"/>
    <w:rsid w:val="0089671D"/>
    <w:rsid w:val="008A26EF"/>
    <w:rsid w:val="008A26F5"/>
    <w:rsid w:val="008A2C9C"/>
    <w:rsid w:val="008C4FD5"/>
    <w:rsid w:val="008D23D2"/>
    <w:rsid w:val="008D264A"/>
    <w:rsid w:val="008D405C"/>
    <w:rsid w:val="008F46AA"/>
    <w:rsid w:val="008F78EC"/>
    <w:rsid w:val="00911D6C"/>
    <w:rsid w:val="00915129"/>
    <w:rsid w:val="00917D9E"/>
    <w:rsid w:val="00920020"/>
    <w:rsid w:val="00922418"/>
    <w:rsid w:val="00922CC6"/>
    <w:rsid w:val="00943E32"/>
    <w:rsid w:val="009542A9"/>
    <w:rsid w:val="00956D53"/>
    <w:rsid w:val="0096113F"/>
    <w:rsid w:val="00961684"/>
    <w:rsid w:val="00963459"/>
    <w:rsid w:val="00975109"/>
    <w:rsid w:val="009814D9"/>
    <w:rsid w:val="00981BF9"/>
    <w:rsid w:val="00990A90"/>
    <w:rsid w:val="009A025D"/>
    <w:rsid w:val="009A385E"/>
    <w:rsid w:val="009B2693"/>
    <w:rsid w:val="009B712A"/>
    <w:rsid w:val="009C0282"/>
    <w:rsid w:val="009C0579"/>
    <w:rsid w:val="009C0D3A"/>
    <w:rsid w:val="009C18B7"/>
    <w:rsid w:val="009C4572"/>
    <w:rsid w:val="009D5CF1"/>
    <w:rsid w:val="009E1CAD"/>
    <w:rsid w:val="009E5721"/>
    <w:rsid w:val="009F5FA5"/>
    <w:rsid w:val="00A00F53"/>
    <w:rsid w:val="00A02F24"/>
    <w:rsid w:val="00A03A83"/>
    <w:rsid w:val="00A04CB0"/>
    <w:rsid w:val="00A05017"/>
    <w:rsid w:val="00A134B9"/>
    <w:rsid w:val="00A156C8"/>
    <w:rsid w:val="00A279E8"/>
    <w:rsid w:val="00A370BA"/>
    <w:rsid w:val="00A53D74"/>
    <w:rsid w:val="00A6093D"/>
    <w:rsid w:val="00A61815"/>
    <w:rsid w:val="00A63636"/>
    <w:rsid w:val="00A70D35"/>
    <w:rsid w:val="00A7194B"/>
    <w:rsid w:val="00A74585"/>
    <w:rsid w:val="00A77E5A"/>
    <w:rsid w:val="00A82363"/>
    <w:rsid w:val="00A83965"/>
    <w:rsid w:val="00A8602F"/>
    <w:rsid w:val="00AA0640"/>
    <w:rsid w:val="00AB7ED7"/>
    <w:rsid w:val="00AD640A"/>
    <w:rsid w:val="00AE249A"/>
    <w:rsid w:val="00AE5D83"/>
    <w:rsid w:val="00AE603E"/>
    <w:rsid w:val="00AF10AA"/>
    <w:rsid w:val="00B00AEB"/>
    <w:rsid w:val="00B06BA8"/>
    <w:rsid w:val="00B100AA"/>
    <w:rsid w:val="00B123CC"/>
    <w:rsid w:val="00B12507"/>
    <w:rsid w:val="00B17280"/>
    <w:rsid w:val="00B17887"/>
    <w:rsid w:val="00B27996"/>
    <w:rsid w:val="00B31396"/>
    <w:rsid w:val="00B328E9"/>
    <w:rsid w:val="00B50B1A"/>
    <w:rsid w:val="00B51832"/>
    <w:rsid w:val="00B600F2"/>
    <w:rsid w:val="00B706D2"/>
    <w:rsid w:val="00B77D69"/>
    <w:rsid w:val="00B817D5"/>
    <w:rsid w:val="00B847F5"/>
    <w:rsid w:val="00B91CBF"/>
    <w:rsid w:val="00B94B1C"/>
    <w:rsid w:val="00B97968"/>
    <w:rsid w:val="00BA03DC"/>
    <w:rsid w:val="00BA36C1"/>
    <w:rsid w:val="00BA4D8D"/>
    <w:rsid w:val="00BB0EBA"/>
    <w:rsid w:val="00BB5F06"/>
    <w:rsid w:val="00BB6ED6"/>
    <w:rsid w:val="00BC6B79"/>
    <w:rsid w:val="00BD38D4"/>
    <w:rsid w:val="00BE257D"/>
    <w:rsid w:val="00BE2D51"/>
    <w:rsid w:val="00BE7515"/>
    <w:rsid w:val="00BF135B"/>
    <w:rsid w:val="00C0033D"/>
    <w:rsid w:val="00C03819"/>
    <w:rsid w:val="00C114B1"/>
    <w:rsid w:val="00C16E82"/>
    <w:rsid w:val="00C20EA6"/>
    <w:rsid w:val="00C24549"/>
    <w:rsid w:val="00C30298"/>
    <w:rsid w:val="00C46A8E"/>
    <w:rsid w:val="00C47FF9"/>
    <w:rsid w:val="00C62A6A"/>
    <w:rsid w:val="00C638B3"/>
    <w:rsid w:val="00C66BCB"/>
    <w:rsid w:val="00C70BDA"/>
    <w:rsid w:val="00C83615"/>
    <w:rsid w:val="00C920CB"/>
    <w:rsid w:val="00C935C4"/>
    <w:rsid w:val="00CA4C1A"/>
    <w:rsid w:val="00CA7907"/>
    <w:rsid w:val="00CB375C"/>
    <w:rsid w:val="00CB3C2D"/>
    <w:rsid w:val="00CB3C83"/>
    <w:rsid w:val="00CB628F"/>
    <w:rsid w:val="00CC315A"/>
    <w:rsid w:val="00CC352B"/>
    <w:rsid w:val="00CC730B"/>
    <w:rsid w:val="00CF15D1"/>
    <w:rsid w:val="00CF2838"/>
    <w:rsid w:val="00CF364E"/>
    <w:rsid w:val="00D008FF"/>
    <w:rsid w:val="00D153C9"/>
    <w:rsid w:val="00D1637E"/>
    <w:rsid w:val="00D22C0C"/>
    <w:rsid w:val="00D33451"/>
    <w:rsid w:val="00D41E79"/>
    <w:rsid w:val="00D476A6"/>
    <w:rsid w:val="00D51D8A"/>
    <w:rsid w:val="00D5679B"/>
    <w:rsid w:val="00D72CD7"/>
    <w:rsid w:val="00D73DD4"/>
    <w:rsid w:val="00D8221C"/>
    <w:rsid w:val="00D840A9"/>
    <w:rsid w:val="00DA0B5E"/>
    <w:rsid w:val="00DA677E"/>
    <w:rsid w:val="00DA74AE"/>
    <w:rsid w:val="00DC2E4C"/>
    <w:rsid w:val="00DD130F"/>
    <w:rsid w:val="00DD3FD8"/>
    <w:rsid w:val="00DE2D08"/>
    <w:rsid w:val="00DE79FC"/>
    <w:rsid w:val="00DE7AE3"/>
    <w:rsid w:val="00DE7DF3"/>
    <w:rsid w:val="00DF0B71"/>
    <w:rsid w:val="00DF107D"/>
    <w:rsid w:val="00DF4BF2"/>
    <w:rsid w:val="00E00BDF"/>
    <w:rsid w:val="00E06B70"/>
    <w:rsid w:val="00E35C70"/>
    <w:rsid w:val="00E41ABA"/>
    <w:rsid w:val="00E41FCD"/>
    <w:rsid w:val="00E5562C"/>
    <w:rsid w:val="00E73AD8"/>
    <w:rsid w:val="00E76F58"/>
    <w:rsid w:val="00E82D9B"/>
    <w:rsid w:val="00E83F10"/>
    <w:rsid w:val="00E84641"/>
    <w:rsid w:val="00E87101"/>
    <w:rsid w:val="00E90C42"/>
    <w:rsid w:val="00E92AE8"/>
    <w:rsid w:val="00E9700E"/>
    <w:rsid w:val="00EA2D60"/>
    <w:rsid w:val="00EB33D9"/>
    <w:rsid w:val="00EB7910"/>
    <w:rsid w:val="00ED3AF9"/>
    <w:rsid w:val="00ED4648"/>
    <w:rsid w:val="00ED721A"/>
    <w:rsid w:val="00ED7ED2"/>
    <w:rsid w:val="00EE175F"/>
    <w:rsid w:val="00EF3E7F"/>
    <w:rsid w:val="00EF48CD"/>
    <w:rsid w:val="00EF49D9"/>
    <w:rsid w:val="00EF6BD4"/>
    <w:rsid w:val="00F030A4"/>
    <w:rsid w:val="00F0629A"/>
    <w:rsid w:val="00F1719C"/>
    <w:rsid w:val="00F25AF8"/>
    <w:rsid w:val="00F367E8"/>
    <w:rsid w:val="00F410CE"/>
    <w:rsid w:val="00F45B65"/>
    <w:rsid w:val="00F472DB"/>
    <w:rsid w:val="00F53F0F"/>
    <w:rsid w:val="00F55F8C"/>
    <w:rsid w:val="00F62C83"/>
    <w:rsid w:val="00F7631C"/>
    <w:rsid w:val="00F76FFC"/>
    <w:rsid w:val="00F82D97"/>
    <w:rsid w:val="00F90893"/>
    <w:rsid w:val="00FA0586"/>
    <w:rsid w:val="00FA53FB"/>
    <w:rsid w:val="00FB2FFD"/>
    <w:rsid w:val="00FC320F"/>
    <w:rsid w:val="00FD5707"/>
    <w:rsid w:val="00FE156F"/>
    <w:rsid w:val="00FE204A"/>
    <w:rsid w:val="00FE6E4B"/>
    <w:rsid w:val="00FE748D"/>
    <w:rsid w:val="00FE7A62"/>
    <w:rsid w:val="00FF050E"/>
    <w:rsid w:val="00FF06B0"/>
    <w:rsid w:val="00FF1B61"/>
    <w:rsid w:val="00FF35F4"/>
    <w:rsid w:val="00FF7014"/>
    <w:rsid w:val="00FF786C"/>
    <w:rsid w:val="44F600BF"/>
    <w:rsid w:val="45D849E3"/>
    <w:rsid w:val="49DC3BD3"/>
    <w:rsid w:val="652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D3EF"/>
  <w15:docId w15:val="{01C1B0F3-40FA-4E1F-B979-4FD7A59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lv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6820</Words>
  <Characters>3888</Characters>
  <Application>Microsoft Office Word</Application>
  <DocSecurity>0</DocSecurity>
  <Lines>32</Lines>
  <Paragraphs>21</Paragraphs>
  <ScaleCrop>false</ScaleCrop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Milberga</dc:creator>
  <cp:lastModifiedBy>Ieva Doniņa</cp:lastModifiedBy>
  <cp:revision>90</cp:revision>
  <cp:lastPrinted>2023-11-01T09:11:00Z</cp:lastPrinted>
  <dcterms:created xsi:type="dcterms:W3CDTF">2023-04-17T13:32:00Z</dcterms:created>
  <dcterms:modified xsi:type="dcterms:W3CDTF">2023-11-01T09:11:00Z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36D409857316437889E21A18D0DF1600_12</vt:lpwstr>
  </property>
</Properties>
</file>