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E3BBF" w14:textId="4661522D" w:rsidR="00DF622A" w:rsidRDefault="00806685">
      <w:pPr>
        <w:pStyle w:val="LO-normal"/>
        <w:jc w:val="center"/>
      </w:pPr>
      <w:r>
        <w:rPr>
          <w:b/>
          <w:sz w:val="28"/>
          <w:szCs w:val="28"/>
        </w:rPr>
        <w:t>Nosacījumi ēdināšanas tirdzniecības vietu nodrošināšanai “Jūrmalas Street Food Festivāls” ietvaros pasākuma „Jūrmalas kūrorta svētki” norises laikā 202</w:t>
      </w:r>
      <w:r w:rsidR="008F1445">
        <w:rPr>
          <w:b/>
          <w:sz w:val="28"/>
          <w:szCs w:val="28"/>
        </w:rPr>
        <w:t>4</w:t>
      </w:r>
      <w:r>
        <w:rPr>
          <w:b/>
          <w:sz w:val="28"/>
          <w:szCs w:val="28"/>
        </w:rPr>
        <w:t xml:space="preserve">. gada </w:t>
      </w:r>
      <w:r w:rsidR="008F1445">
        <w:rPr>
          <w:b/>
          <w:sz w:val="28"/>
          <w:szCs w:val="28"/>
        </w:rPr>
        <w:t>1</w:t>
      </w:r>
      <w:r>
        <w:rPr>
          <w:b/>
          <w:sz w:val="28"/>
          <w:szCs w:val="28"/>
        </w:rPr>
        <w:t xml:space="preserve">. </w:t>
      </w:r>
      <w:r w:rsidR="008F1445">
        <w:rPr>
          <w:b/>
          <w:sz w:val="28"/>
          <w:szCs w:val="28"/>
        </w:rPr>
        <w:t>j</w:t>
      </w:r>
      <w:r w:rsidR="00AD283D">
        <w:rPr>
          <w:b/>
          <w:sz w:val="28"/>
          <w:szCs w:val="28"/>
        </w:rPr>
        <w:t>ū</w:t>
      </w:r>
      <w:r w:rsidR="008F1445">
        <w:rPr>
          <w:b/>
          <w:sz w:val="28"/>
          <w:szCs w:val="28"/>
        </w:rPr>
        <w:t>nij</w:t>
      </w:r>
      <w:r w:rsidR="00AD283D">
        <w:rPr>
          <w:b/>
          <w:sz w:val="28"/>
          <w:szCs w:val="28"/>
        </w:rPr>
        <w:t>ā</w:t>
      </w:r>
      <w:r>
        <w:rPr>
          <w:b/>
          <w:sz w:val="28"/>
          <w:szCs w:val="28"/>
        </w:rPr>
        <w:t xml:space="preserve"> Jūrmalā, Majoru stāvlaukumā un Jomas ielā (pie Majoru stāvlaukuma)</w:t>
      </w:r>
    </w:p>
    <w:p w14:paraId="1B96F9D6" w14:textId="77777777" w:rsidR="00DF622A" w:rsidRDefault="00DF622A">
      <w:pPr>
        <w:pStyle w:val="LO-normal"/>
        <w:jc w:val="center"/>
        <w:rPr>
          <w:b/>
          <w:sz w:val="28"/>
          <w:szCs w:val="28"/>
        </w:rPr>
      </w:pPr>
    </w:p>
    <w:p w14:paraId="09FB4C81" w14:textId="77777777" w:rsidR="00DF622A" w:rsidRDefault="00806685">
      <w:pPr>
        <w:pStyle w:val="LO-normal"/>
        <w:jc w:val="center"/>
      </w:pPr>
      <w:r>
        <w:rPr>
          <w:b/>
          <w:sz w:val="28"/>
          <w:szCs w:val="28"/>
        </w:rPr>
        <w:t xml:space="preserve"> NOLIKUMS</w:t>
      </w:r>
    </w:p>
    <w:p w14:paraId="08B2A877" w14:textId="77777777" w:rsidR="00DF622A" w:rsidRDefault="00DF622A">
      <w:pPr>
        <w:pStyle w:val="LO-normal"/>
        <w:jc w:val="center"/>
        <w:rPr>
          <w:b/>
          <w:sz w:val="28"/>
          <w:szCs w:val="28"/>
        </w:rPr>
      </w:pPr>
    </w:p>
    <w:p w14:paraId="48F5882A" w14:textId="77777777" w:rsidR="00DF622A" w:rsidRDefault="00806685">
      <w:pPr>
        <w:pStyle w:val="LO-normal"/>
        <w:jc w:val="center"/>
      </w:pPr>
      <w:r>
        <w:rPr>
          <w:b/>
        </w:rPr>
        <w:t>1. Tirdzniecības vispārīgie noteikumi</w:t>
      </w:r>
    </w:p>
    <w:p w14:paraId="0E75902C" w14:textId="77777777" w:rsidR="00DF622A" w:rsidRDefault="00DF622A">
      <w:pPr>
        <w:pStyle w:val="LO-normal"/>
        <w:jc w:val="center"/>
        <w:rPr>
          <w:b/>
        </w:rPr>
      </w:pPr>
    </w:p>
    <w:p w14:paraId="4F28A473" w14:textId="77777777" w:rsidR="00DF622A" w:rsidRDefault="00806685">
      <w:pPr>
        <w:pStyle w:val="LO-normal"/>
        <w:spacing w:after="113"/>
        <w:jc w:val="both"/>
      </w:pPr>
      <w:r>
        <w:t>1.1. Šis Nolikums nosaka kārtību, kādā Jūrmalas kūrorta svētku laikā, turpmāk – Svētki, norises vietās tiek organizēta ēdināšanas pakalpojumu sniegšana-tirdzniecība vienota koncepta “Jūrmalas Street Food Festivāls” ietvaros.</w:t>
      </w:r>
    </w:p>
    <w:p w14:paraId="6539C005" w14:textId="602F3AF5" w:rsidR="00DF622A" w:rsidRDefault="00806685">
      <w:pPr>
        <w:pStyle w:val="LO-normal"/>
        <w:spacing w:after="113"/>
        <w:jc w:val="both"/>
      </w:pPr>
      <w:r>
        <w:t>1.2. Svētki 202</w:t>
      </w:r>
      <w:r w:rsidR="00AD283D">
        <w:t>4</w:t>
      </w:r>
      <w:r>
        <w:t xml:space="preserve"> norisināsies </w:t>
      </w:r>
      <w:r w:rsidR="00AD283D">
        <w:t>1</w:t>
      </w:r>
      <w:r>
        <w:t>.</w:t>
      </w:r>
      <w:r w:rsidR="00AD283D">
        <w:t>jūnijā</w:t>
      </w:r>
      <w:r>
        <w:t xml:space="preserve">. Tos ik gadu apmeklē </w:t>
      </w:r>
      <w:r w:rsidR="00B3173C">
        <w:t xml:space="preserve">ap </w:t>
      </w:r>
      <w:r>
        <w:t xml:space="preserve">20 000 apmeklētāju. </w:t>
      </w:r>
    </w:p>
    <w:p w14:paraId="73885D66" w14:textId="098D5B8B" w:rsidR="00DF622A" w:rsidRDefault="00806685">
      <w:pPr>
        <w:pStyle w:val="LO-normal"/>
        <w:spacing w:after="113"/>
        <w:jc w:val="both"/>
      </w:pPr>
      <w:r>
        <w:t xml:space="preserve">1.3. Svētku organizēšanas ietvaros ēdināšanas tirdzniecības organizators ir SIA „Street Food Andrejsala”, reģ. nr.: 40203308904 (turpmāk tekstā - </w:t>
      </w:r>
      <w:r>
        <w:rPr>
          <w:b/>
        </w:rPr>
        <w:t>Organizators</w:t>
      </w:r>
      <w:r>
        <w:t xml:space="preserve">) saskaņā ar noslēgto Līgumu starp Jūrmalas </w:t>
      </w:r>
      <w:r w:rsidR="00BA757D">
        <w:t xml:space="preserve">valstspilsētas administrāciju </w:t>
      </w:r>
      <w:r>
        <w:t>un svētku organizatoru SIA "</w:t>
      </w:r>
      <w:r w:rsidR="00EA662D">
        <w:t>Sponsor</w:t>
      </w:r>
      <w:r w:rsidR="006A3F41">
        <w:t>K</w:t>
      </w:r>
      <w:r w:rsidR="00EA662D">
        <w:t>ing</w:t>
      </w:r>
      <w:r>
        <w:t xml:space="preserve">" ar reģistrācijas </w:t>
      </w:r>
      <w:r w:rsidRPr="006A3F41">
        <w:rPr>
          <w:rFonts w:cs="Times New Roman"/>
        </w:rPr>
        <w:t xml:space="preserve">numuru </w:t>
      </w:r>
      <w:r w:rsidR="006A3F41" w:rsidRPr="006A3F41">
        <w:rPr>
          <w:rFonts w:cs="Times New Roman"/>
          <w:shd w:val="clear" w:color="auto" w:fill="FFFFFF"/>
        </w:rPr>
        <w:t>40003879133</w:t>
      </w:r>
      <w:r w:rsidRPr="006A3F41">
        <w:rPr>
          <w:rFonts w:cs="Times New Roman"/>
        </w:rPr>
        <w:t>, kā</w:t>
      </w:r>
      <w:r w:rsidRPr="006A3F41">
        <w:t xml:space="preserve"> </w:t>
      </w:r>
      <w:r>
        <w:t>ietvaros Svētku Organizators uzņemas ēdināšanas zonas koordinēšanu, par zonas organizatoru nolīgstot SIA “Street Food Andrejsala”.</w:t>
      </w:r>
    </w:p>
    <w:p w14:paraId="51740D3C" w14:textId="77777777" w:rsidR="00DF622A" w:rsidRDefault="00806685">
      <w:pPr>
        <w:pStyle w:val="LO-normal"/>
        <w:spacing w:after="113"/>
        <w:jc w:val="both"/>
      </w:pPr>
      <w:r>
        <w:t xml:space="preserve">1.4. Ēdināšanas tirdzniecības kontaktpersona ir Krišs Zupiņš, e-pasts: </w:t>
      </w:r>
      <w:hyperlink r:id="rId4">
        <w:r>
          <w:rPr>
            <w:color w:val="000080"/>
            <w:u w:val="single"/>
          </w:rPr>
          <w:t>kriss.zupins@gmail.com</w:t>
        </w:r>
      </w:hyperlink>
      <w:r>
        <w:t>, mob.: +371 28396638.</w:t>
      </w:r>
    </w:p>
    <w:p w14:paraId="6C2CA850" w14:textId="77777777" w:rsidR="00DF622A" w:rsidRDefault="00806685">
      <w:pPr>
        <w:pStyle w:val="LO-normal"/>
        <w:spacing w:after="113"/>
        <w:jc w:val="both"/>
      </w:pPr>
      <w:r>
        <w:t xml:space="preserve">1.5. Pretendents, kura piedāvājumu </w:t>
      </w:r>
      <w:r>
        <w:rPr>
          <w:b/>
        </w:rPr>
        <w:t>Organizators</w:t>
      </w:r>
      <w:r>
        <w:t xml:space="preserve"> apstiprina dalībai Svētkos, turpmāk šajā Nolikumā tiek saukts par </w:t>
      </w:r>
      <w:r>
        <w:rPr>
          <w:b/>
        </w:rPr>
        <w:t>Tirgotāju</w:t>
      </w:r>
      <w:r>
        <w:t>.</w:t>
      </w:r>
    </w:p>
    <w:p w14:paraId="0841E606" w14:textId="77777777" w:rsidR="00DF622A" w:rsidRDefault="00806685">
      <w:pPr>
        <w:pStyle w:val="LO-normal"/>
        <w:spacing w:after="227"/>
        <w:jc w:val="both"/>
      </w:pPr>
      <w:r>
        <w:t xml:space="preserve">1.6. Tirdzniecības vietas izvietotas pasākuma "Jūrmalas kūrorta svētki" norises vietā Jūrmalā, </w:t>
      </w:r>
      <w:r>
        <w:rPr>
          <w:highlight w:val="white"/>
        </w:rPr>
        <w:t xml:space="preserve">Majoru stāvlaukumā, tam pieguļošajā zaļajā zonā </w:t>
      </w:r>
      <w:r>
        <w:t>un Jomas ielā – posmā starp Ātro un Omnibusa ielām.</w:t>
      </w:r>
    </w:p>
    <w:p w14:paraId="63222974" w14:textId="7B539533" w:rsidR="00DF622A" w:rsidRDefault="00806685">
      <w:pPr>
        <w:pStyle w:val="LO-normal"/>
        <w:spacing w:after="227"/>
        <w:jc w:val="both"/>
      </w:pPr>
      <w:r>
        <w:t xml:space="preserve">1.7. </w:t>
      </w:r>
      <w:r w:rsidRPr="000A5D3A">
        <w:t>Tirdzniecības vieta šī nolikuma izpratnē ir laukums ar platību līdz 8x3 metri treileriem</w:t>
      </w:r>
      <w:r w:rsidR="000A5D3A" w:rsidRPr="000A5D3A">
        <w:t xml:space="preserve">, </w:t>
      </w:r>
      <w:r w:rsidRPr="000A5D3A">
        <w:t>3x3 metri tirdzniecības teltīm</w:t>
      </w:r>
      <w:r w:rsidR="000A5D3A" w:rsidRPr="000A5D3A">
        <w:t xml:space="preserve"> vai speciāliem ratiņiem</w:t>
      </w:r>
      <w:r w:rsidRPr="000A5D3A">
        <w:t>, kas</w:t>
      </w:r>
      <w:r>
        <w:t xml:space="preserve"> aprīkots ar elektrības pieslēgšanās vietu </w:t>
      </w:r>
      <w:r>
        <w:rPr>
          <w:b/>
        </w:rPr>
        <w:t>Tirgotāja</w:t>
      </w:r>
      <w:r>
        <w:t xml:space="preserve"> telts un/vai treilera izvietošanai. </w:t>
      </w:r>
    </w:p>
    <w:p w14:paraId="309D269A" w14:textId="24473033" w:rsidR="00DF622A" w:rsidRDefault="00806685">
      <w:pPr>
        <w:pStyle w:val="LO-normal"/>
        <w:spacing w:after="227"/>
        <w:jc w:val="both"/>
      </w:pPr>
      <w:r>
        <w:t xml:space="preserve">1.8. </w:t>
      </w:r>
      <w:r>
        <w:rPr>
          <w:b/>
        </w:rPr>
        <w:t>Organizators</w:t>
      </w:r>
      <w:r>
        <w:t xml:space="preserve"> teritorijā uzstāda vai norāda pieeju Jūrmalā esošajām labierīcībām un roku mazgājamām iekārtām, sedz patērētās elektrības rēķinu izmaksas,</w:t>
      </w:r>
      <w:r w:rsidR="00BA757D">
        <w:t xml:space="preserve"> nokārto tirdzniecības atļauju un nomaksā pašvaldības nodevu</w:t>
      </w:r>
      <w:r>
        <w:t xml:space="preserve">, nodrošina </w:t>
      </w:r>
      <w:r w:rsidR="006A2A3C">
        <w:t xml:space="preserve">fona </w:t>
      </w:r>
      <w:r>
        <w:t>mūziku.</w:t>
      </w:r>
    </w:p>
    <w:p w14:paraId="17DEA529" w14:textId="59030B89" w:rsidR="00DF622A" w:rsidRPr="00DC0C5D" w:rsidRDefault="00806685">
      <w:pPr>
        <w:pStyle w:val="LO-normal"/>
        <w:spacing w:after="227"/>
        <w:jc w:val="both"/>
      </w:pPr>
      <w:r>
        <w:t xml:space="preserve">1.9. Kopā “Street food” zonā paredzētas </w:t>
      </w:r>
      <w:r w:rsidRPr="00DC0C5D">
        <w:t xml:space="preserve">vismaz </w:t>
      </w:r>
      <w:r w:rsidRPr="00563F9E">
        <w:t>1</w:t>
      </w:r>
      <w:r w:rsidR="002F7CCB" w:rsidRPr="00563F9E">
        <w:t>4</w:t>
      </w:r>
      <w:r w:rsidRPr="00563F9E">
        <w:t xml:space="preserve"> (</w:t>
      </w:r>
      <w:r w:rsidR="002F7CCB" w:rsidRPr="00563F9E">
        <w:t>četr</w:t>
      </w:r>
      <w:r w:rsidRPr="00563F9E">
        <w:t xml:space="preserve">padsmit) </w:t>
      </w:r>
      <w:r w:rsidRPr="00DC0C5D">
        <w:t>sabiedriskās ēdināšanas tirdzniecības vietas.</w:t>
      </w:r>
      <w:r w:rsidR="002F7CCB" w:rsidRPr="00DC0C5D">
        <w:t xml:space="preserve"> </w:t>
      </w:r>
      <w:r w:rsidR="007A298F" w:rsidRPr="00DC0C5D">
        <w:rPr>
          <w:b/>
          <w:bCs/>
        </w:rPr>
        <w:t>Organizators</w:t>
      </w:r>
      <w:r w:rsidR="007A298F" w:rsidRPr="00DC0C5D">
        <w:t xml:space="preserve"> var </w:t>
      </w:r>
      <w:r w:rsidR="00D76332" w:rsidRPr="00DC0C5D">
        <w:t>palielināt tirdzniecības vietu skaitu</w:t>
      </w:r>
      <w:r w:rsidR="000C57B1" w:rsidRPr="00DC0C5D">
        <w:t xml:space="preserve"> </w:t>
      </w:r>
      <w:r w:rsidR="005D7F1A" w:rsidRPr="00DC0C5D">
        <w:t xml:space="preserve">projekta sagatavošanas laikā, par to pirms </w:t>
      </w:r>
      <w:r w:rsidR="000C57B1" w:rsidRPr="00DC0C5D">
        <w:t xml:space="preserve">līguma parakstīšanas </w:t>
      </w:r>
      <w:r w:rsidR="001D1E80" w:rsidRPr="00DC0C5D">
        <w:t>informējot</w:t>
      </w:r>
      <w:r w:rsidR="000C57B1" w:rsidRPr="00DC0C5D">
        <w:t xml:space="preserve"> visus </w:t>
      </w:r>
      <w:r w:rsidR="001D1E80" w:rsidRPr="00DC0C5D">
        <w:rPr>
          <w:b/>
          <w:bCs/>
        </w:rPr>
        <w:t>Tirgotājus.</w:t>
      </w:r>
      <w:r w:rsidR="005D7F1A" w:rsidRPr="00DC0C5D">
        <w:t xml:space="preserve"> </w:t>
      </w:r>
    </w:p>
    <w:p w14:paraId="5372C6BF" w14:textId="5FAA4AA2" w:rsidR="00DF622A" w:rsidRDefault="00806685">
      <w:pPr>
        <w:pStyle w:val="LO-normal"/>
        <w:spacing w:after="227"/>
        <w:jc w:val="both"/>
      </w:pPr>
      <w:r w:rsidRPr="00DC0C5D">
        <w:t>1.10. Uzbūves laiks 202</w:t>
      </w:r>
      <w:r w:rsidR="006A2A3C" w:rsidRPr="00DC0C5D">
        <w:t>4</w:t>
      </w:r>
      <w:r w:rsidRPr="00DC0C5D">
        <w:t xml:space="preserve">.gada </w:t>
      </w:r>
      <w:r w:rsidR="006A2A3C" w:rsidRPr="00DC0C5D">
        <w:t>1</w:t>
      </w:r>
      <w:r w:rsidRPr="00DC0C5D">
        <w:t>.</w:t>
      </w:r>
      <w:r w:rsidR="006A2A3C" w:rsidRPr="00DC0C5D">
        <w:t>jūnijā</w:t>
      </w:r>
      <w:r w:rsidRPr="00DC0C5D">
        <w:t xml:space="preserve"> no plkst. 0</w:t>
      </w:r>
      <w:r w:rsidR="001F631C" w:rsidRPr="00DC0C5D">
        <w:t>7</w:t>
      </w:r>
      <w:r w:rsidRPr="00DC0C5D">
        <w:t>:00 līdz 1</w:t>
      </w:r>
      <w:r w:rsidR="001F631C" w:rsidRPr="00DC0C5D">
        <w:t>1</w:t>
      </w:r>
      <w:r w:rsidRPr="00DC0C5D">
        <w:t>:</w:t>
      </w:r>
      <w:r w:rsidR="0088433F" w:rsidRPr="00DC0C5D">
        <w:t>5</w:t>
      </w:r>
      <w:r w:rsidRPr="00DC0C5D">
        <w:t xml:space="preserve">0 (iebraukšana teritorijā līdz plkst. </w:t>
      </w:r>
      <w:r w:rsidR="001F631C" w:rsidRPr="00DC0C5D">
        <w:t>11</w:t>
      </w:r>
      <w:r w:rsidRPr="00DC0C5D">
        <w:t>:</w:t>
      </w:r>
      <w:r w:rsidR="001F631C" w:rsidRPr="00DC0C5D">
        <w:t>0</w:t>
      </w:r>
      <w:r w:rsidRPr="00DC0C5D">
        <w:t xml:space="preserve">0), demontāžas laiks </w:t>
      </w:r>
      <w:r w:rsidR="006A2A3C" w:rsidRPr="00DC0C5D">
        <w:t>2</w:t>
      </w:r>
      <w:r w:rsidRPr="00DC0C5D">
        <w:t>.</w:t>
      </w:r>
      <w:r w:rsidR="00DB7739" w:rsidRPr="00DC0C5D">
        <w:t>jūnijā</w:t>
      </w:r>
      <w:r w:rsidRPr="00DC0C5D">
        <w:t xml:space="preserve"> no plkst. </w:t>
      </w:r>
      <w:r w:rsidR="00DB7739" w:rsidRPr="00DC0C5D">
        <w:t>00</w:t>
      </w:r>
      <w:r w:rsidRPr="00DC0C5D">
        <w:t>:</w:t>
      </w:r>
      <w:r w:rsidR="00DB7739" w:rsidRPr="00DC0C5D">
        <w:t>05</w:t>
      </w:r>
      <w:r w:rsidRPr="00DC0C5D">
        <w:t xml:space="preserve"> līdz </w:t>
      </w:r>
      <w:r w:rsidR="00DB7739" w:rsidRPr="00DC0C5D">
        <w:t>2</w:t>
      </w:r>
      <w:r w:rsidRPr="00DC0C5D">
        <w:t xml:space="preserve">. </w:t>
      </w:r>
      <w:r w:rsidR="00DB7739" w:rsidRPr="00DC0C5D">
        <w:t>junija</w:t>
      </w:r>
      <w:r w:rsidRPr="00DC0C5D">
        <w:t xml:space="preserve"> plkst. 0</w:t>
      </w:r>
      <w:r w:rsidR="00DB7739" w:rsidRPr="00DC0C5D">
        <w:t>3</w:t>
      </w:r>
      <w:r w:rsidRPr="00DC0C5D">
        <w:t xml:space="preserve">:00. </w:t>
      </w:r>
      <w:r w:rsidRPr="00563F9E">
        <w:t xml:space="preserve">Iespējama uzstādīšanās arī iepriekšējā dienā, to saskaņojot ar </w:t>
      </w:r>
      <w:r w:rsidRPr="00563F9E">
        <w:rPr>
          <w:b/>
          <w:bCs/>
        </w:rPr>
        <w:t>Organizatoru</w:t>
      </w:r>
      <w:r w:rsidRPr="00563F9E">
        <w:t xml:space="preserve"> (apsardze </w:t>
      </w:r>
      <w:r w:rsidR="00DB7739" w:rsidRPr="00563F9E">
        <w:t>31</w:t>
      </w:r>
      <w:r w:rsidRPr="00563F9E">
        <w:t>. maijā netiks nodrošināta un Organizators nenes atbildību par Tirgotāja inventāru).</w:t>
      </w:r>
      <w:r w:rsidRPr="00DC0C5D">
        <w:t xml:space="preserve"> Tirdzniecības </w:t>
      </w:r>
      <w:r>
        <w:t xml:space="preserve">laiks </w:t>
      </w:r>
      <w:r w:rsidR="000D5E4F">
        <w:t>1</w:t>
      </w:r>
      <w:r>
        <w:t xml:space="preserve">. </w:t>
      </w:r>
      <w:r w:rsidR="000D5E4F">
        <w:t>j</w:t>
      </w:r>
      <w:r w:rsidR="001164BA">
        <w:t>ūnijā</w:t>
      </w:r>
      <w:r>
        <w:t xml:space="preserve"> plkst. 1</w:t>
      </w:r>
      <w:r w:rsidR="00DB7739">
        <w:t>2</w:t>
      </w:r>
      <w:r>
        <w:t xml:space="preserve">:00 – </w:t>
      </w:r>
      <w:r w:rsidR="00DB7739">
        <w:t>23</w:t>
      </w:r>
      <w:r>
        <w:t>:</w:t>
      </w:r>
      <w:r w:rsidR="001164BA">
        <w:t>45</w:t>
      </w:r>
      <w:r>
        <w:t>.</w:t>
      </w:r>
    </w:p>
    <w:p w14:paraId="753F77B5" w14:textId="77777777" w:rsidR="00DF622A" w:rsidRDefault="00806685">
      <w:pPr>
        <w:pStyle w:val="LO-normal"/>
        <w:spacing w:after="227"/>
        <w:jc w:val="both"/>
      </w:pPr>
      <w:r>
        <w:t xml:space="preserve">1.11. </w:t>
      </w:r>
      <w:r>
        <w:rPr>
          <w:b/>
        </w:rPr>
        <w:t>Tirgotājiem</w:t>
      </w:r>
      <w:r>
        <w:t xml:space="preserve"> tiek piemērota tirdzniecības maksa. Samaksas kārtība un apjoms aprakstīti šī nolikuma 6.punktā.</w:t>
      </w:r>
    </w:p>
    <w:p w14:paraId="1AC33D86" w14:textId="77777777" w:rsidR="00DF622A" w:rsidRDefault="00806685">
      <w:pPr>
        <w:pStyle w:val="LO-normal"/>
        <w:spacing w:after="227"/>
        <w:jc w:val="center"/>
      </w:pPr>
      <w:r>
        <w:rPr>
          <w:b/>
        </w:rPr>
        <w:t>3. Tirgotāju  atlases prasības</w:t>
      </w:r>
    </w:p>
    <w:p w14:paraId="4F1C0DA1" w14:textId="77777777" w:rsidR="00DF622A" w:rsidRDefault="00806685">
      <w:pPr>
        <w:pStyle w:val="LO-normal"/>
        <w:spacing w:after="227"/>
        <w:jc w:val="both"/>
      </w:pPr>
      <w:r>
        <w:lastRenderedPageBreak/>
        <w:t>3.1. Pretendents kā komersants ir reģistrēts normatīvajos aktos noteiktajos gadījumos un kārtībā.</w:t>
      </w:r>
    </w:p>
    <w:p w14:paraId="0243AC10" w14:textId="77777777" w:rsidR="00DF622A" w:rsidRDefault="00806685">
      <w:pPr>
        <w:pStyle w:val="LO-normal"/>
        <w:spacing w:after="227"/>
        <w:jc w:val="both"/>
      </w:pPr>
      <w:r>
        <w:t>3.2. Pretendentam ir dalības pieredze līdzīga formāta (publiskos masu) pasākumos.</w:t>
      </w:r>
    </w:p>
    <w:p w14:paraId="43EB0FA7" w14:textId="62826C07" w:rsidR="00DF622A" w:rsidRDefault="00806685">
      <w:pPr>
        <w:pStyle w:val="LO-normal"/>
        <w:spacing w:after="227"/>
        <w:jc w:val="both"/>
      </w:pPr>
      <w:r>
        <w:t>3.3. Nav pasludināts Pretendenta maksātnespējas process, nav ierosināts tiesiskās aizsardzības process, nav apturēta vai pārtraukta Pretendenta saimnieciskā darbība, nav uzsākta tiesvedība par Pretendenta bankrotu vai netiek konstatēts, ka līdz līguma izpildes paredzamajam beigu termiņam (202</w:t>
      </w:r>
      <w:r w:rsidR="00A75A93">
        <w:t>4</w:t>
      </w:r>
      <w:r>
        <w:t xml:space="preserve">.gada </w:t>
      </w:r>
      <w:r w:rsidR="00A75A93">
        <w:t>2</w:t>
      </w:r>
      <w:r>
        <w:t>.</w:t>
      </w:r>
      <w:r w:rsidR="00A75A93">
        <w:t>jūnijs</w:t>
      </w:r>
      <w:r>
        <w:t xml:space="preserve">) Pretendents būs likvidēts.3.5. Pretendenta sniegtie ēdināšanas pakalpojumi atbilst labiem kvalitātes standartiem un “street food” konceptam, ar to saprotot, ka ēdiens gatavots un tirgots no izbraukuma </w:t>
      </w:r>
      <w:r w:rsidRPr="000A5D3A">
        <w:t>tirdzniecības treileriem speciāliem ratiņiem</w:t>
      </w:r>
      <w:r w:rsidR="000A5D3A" w:rsidRPr="000A5D3A">
        <w:t xml:space="preserve"> vai 3x3 telti</w:t>
      </w:r>
      <w:r w:rsidRPr="000A5D3A">
        <w:t>, tiek gatavots turpat uz vietas (nav pieļ</w:t>
      </w:r>
      <w:r>
        <w:t>aujama iepriekš pagatavota ēdiena uzsildīšana), apmeklētājiem redzot un pasniegts gatavs lietošanai un ērtai līdzi ņemšanai. Tirdzniecības organizators var noteikt ekskluzivitāti atsevišķās preču grupās, piemēram, vieglā alkohola</w:t>
      </w:r>
      <w:r w:rsidR="00243157">
        <w:t xml:space="preserve"> (līdz 12 %)</w:t>
      </w:r>
      <w:r>
        <w:t xml:space="preserve"> tirdzniecībai. </w:t>
      </w:r>
    </w:p>
    <w:p w14:paraId="2BC43FA7" w14:textId="77777777" w:rsidR="00DF622A" w:rsidRDefault="00806685">
      <w:pPr>
        <w:pStyle w:val="LO-normal"/>
        <w:jc w:val="center"/>
      </w:pPr>
      <w:r>
        <w:rPr>
          <w:b/>
        </w:rPr>
        <w:t>4. Pieteikumu iesniegšana, vērtēšanas kārtība un pamatkritēriji</w:t>
      </w:r>
    </w:p>
    <w:p w14:paraId="22CAB62C" w14:textId="77777777" w:rsidR="00DF622A" w:rsidRDefault="00DF622A">
      <w:pPr>
        <w:pStyle w:val="LO-normal"/>
        <w:jc w:val="both"/>
        <w:rPr>
          <w:b/>
        </w:rPr>
      </w:pPr>
    </w:p>
    <w:p w14:paraId="55BB7AEB" w14:textId="77777777" w:rsidR="00DF622A" w:rsidRDefault="00806685">
      <w:pPr>
        <w:pStyle w:val="LO-normal"/>
        <w:spacing w:after="227"/>
        <w:jc w:val="both"/>
      </w:pPr>
      <w:r>
        <w:t xml:space="preserve">4.1. Pretendents var pieteikties uz vairākām tirdzniecības vietām un zonām. </w:t>
      </w:r>
    </w:p>
    <w:p w14:paraId="14676769" w14:textId="4EC1A4DD" w:rsidR="00DF622A" w:rsidRDefault="00806685">
      <w:pPr>
        <w:pStyle w:val="LO-normal"/>
        <w:spacing w:after="227"/>
        <w:jc w:val="both"/>
      </w:pPr>
      <w:r>
        <w:t>4.2. Pieteikumi iesniedzami elektroniski aizpildot pieteikuma anketu</w:t>
      </w:r>
      <w:r w:rsidR="00B3173C">
        <w:t xml:space="preserve"> (pielikums.Nr.1)</w:t>
      </w:r>
      <w:r>
        <w:t xml:space="preserve">, Pieteikumi iesniedzami elektroniski e-pastā </w:t>
      </w:r>
      <w:hyperlink r:id="rId5">
        <w:r>
          <w:rPr>
            <w:color w:val="000080"/>
            <w:u w:val="single"/>
          </w:rPr>
          <w:t>kriss.zupins@gmail.com</w:t>
        </w:r>
      </w:hyperlink>
      <w:r>
        <w:t xml:space="preserve"> ar norādi - </w:t>
      </w:r>
      <w:r>
        <w:rPr>
          <w:i/>
        </w:rPr>
        <w:t>Pieteikums tirdzniecībai Jūrmalas kūrorta svētku street food zonā – uzņēmuma nosaukums</w:t>
      </w:r>
      <w:r>
        <w:t>. Pieteikumu pieņemšana tiek uzsākta 202</w:t>
      </w:r>
      <w:r w:rsidR="00F260CA">
        <w:t>4</w:t>
      </w:r>
      <w:r>
        <w:t xml:space="preserve">. gada </w:t>
      </w:r>
      <w:r w:rsidR="00631662">
        <w:t>10</w:t>
      </w:r>
      <w:r>
        <w:t>.</w:t>
      </w:r>
      <w:r w:rsidR="003927DD">
        <w:t>maijā</w:t>
      </w:r>
      <w:r>
        <w:t xml:space="preserve">  un to iesniegšanas beigu termiņš ir  202</w:t>
      </w:r>
      <w:r w:rsidR="00C46816">
        <w:t>4</w:t>
      </w:r>
      <w:r>
        <w:t>. gada 1</w:t>
      </w:r>
      <w:r w:rsidR="00970413">
        <w:t>7</w:t>
      </w:r>
      <w:r>
        <w:t>. maijs plkst. 17:00.</w:t>
      </w:r>
    </w:p>
    <w:p w14:paraId="5DF6D90C" w14:textId="77777777" w:rsidR="00DF622A" w:rsidRDefault="00806685">
      <w:pPr>
        <w:pStyle w:val="LO-normal"/>
        <w:spacing w:after="227"/>
      </w:pPr>
      <w:r>
        <w:t>4.3. Pieteikuma iesniedzējs iesniedz apstiprinātus dokumentus, kas norādīti 4.5. punktā.</w:t>
      </w:r>
    </w:p>
    <w:p w14:paraId="61F17A26" w14:textId="77777777" w:rsidR="00DF622A" w:rsidRDefault="00806685">
      <w:pPr>
        <w:pStyle w:val="LO-normal"/>
        <w:spacing w:after="227"/>
      </w:pPr>
      <w:r>
        <w:t>4.4. Pieteikumi, kas iesniegti pēc nolikuma 4.2. punktā minētā laika, netiks izskatīti.</w:t>
      </w:r>
    </w:p>
    <w:p w14:paraId="07E7E703" w14:textId="77777777" w:rsidR="00DF622A" w:rsidRDefault="00806685">
      <w:pPr>
        <w:pStyle w:val="LO-normal"/>
        <w:spacing w:after="227"/>
      </w:pPr>
      <w:r>
        <w:t>4.5. Pretendentam jāiesniedz:</w:t>
      </w:r>
    </w:p>
    <w:p w14:paraId="66962472" w14:textId="77777777" w:rsidR="00DF622A" w:rsidRDefault="00806685">
      <w:pPr>
        <w:pStyle w:val="LO-normal"/>
        <w:spacing w:after="227"/>
        <w:ind w:left="1440"/>
      </w:pPr>
      <w:r>
        <w:t xml:space="preserve">4.5.1. Aizpildīta pasākuma pieteikuma anketa (Nolikuma pielikums nr.1); </w:t>
      </w:r>
    </w:p>
    <w:p w14:paraId="290118C2" w14:textId="77777777" w:rsidR="00DF622A" w:rsidRDefault="00806685">
      <w:pPr>
        <w:pStyle w:val="LO-normal"/>
        <w:tabs>
          <w:tab w:val="left" w:pos="732"/>
        </w:tabs>
        <w:spacing w:after="227"/>
        <w:ind w:left="1440"/>
      </w:pPr>
      <w:r>
        <w:t>4.5.2. Reģistrācijas apliecības kopija;</w:t>
      </w:r>
    </w:p>
    <w:p w14:paraId="1A76CE88" w14:textId="18444F84" w:rsidR="00DF622A" w:rsidRDefault="00806685">
      <w:pPr>
        <w:pStyle w:val="LO-normal"/>
        <w:spacing w:after="227"/>
        <w:ind w:left="1440"/>
        <w:jc w:val="both"/>
      </w:pPr>
      <w:r>
        <w:t>4.5.</w:t>
      </w:r>
      <w:r w:rsidR="005B74D6">
        <w:t>3</w:t>
      </w:r>
      <w:r>
        <w:t>. Tirdzniecības vietas iekārtojuma apraksts – tehniskā aprīkojuma precīzs uzskaitījums ar parametriem, vizuālā noformējuma apraksts, darbinieku tērpu apraksts, tirdzniecības vietas vizualizācijas (vizualizācijas var iesniegt brīvā formā, tie var būt foto, skices, atsevišķi elementu foto ar aprakstiem u.tml.);</w:t>
      </w:r>
    </w:p>
    <w:p w14:paraId="5ADDFE10" w14:textId="0320A55C" w:rsidR="00DF622A" w:rsidRDefault="00806685">
      <w:pPr>
        <w:pStyle w:val="LO-normal"/>
        <w:spacing w:after="227"/>
        <w:ind w:left="1497"/>
      </w:pPr>
      <w:r>
        <w:t>4.5.</w:t>
      </w:r>
      <w:r w:rsidR="005B74D6">
        <w:t>4</w:t>
      </w:r>
      <w:r>
        <w:t>. Iepriekšējās izbraukuma tirdzniecības darba pieredzes apraksts – pēdējo trīs gadu pasākumu uzskaitījums pēc pretendenta brīva izvēles;</w:t>
      </w:r>
    </w:p>
    <w:p w14:paraId="116890AB" w14:textId="0DE26939" w:rsidR="00DF622A" w:rsidRDefault="00806685">
      <w:pPr>
        <w:pStyle w:val="LO-normal"/>
        <w:spacing w:after="227"/>
        <w:ind w:left="1497"/>
        <w:jc w:val="both"/>
      </w:pPr>
      <w:r>
        <w:t>4.5.</w:t>
      </w:r>
      <w:r w:rsidR="005B74D6">
        <w:t>5</w:t>
      </w:r>
      <w:r>
        <w:t>. Tirdzniecības pretendents papildus pēc izvēles var iesniegt atsauksmes no sadarbības partneriem par dalību izbraukuma tirdzniecībā.</w:t>
      </w:r>
    </w:p>
    <w:p w14:paraId="7382B653" w14:textId="2BB15E28" w:rsidR="00DF622A" w:rsidRDefault="00806685">
      <w:pPr>
        <w:pStyle w:val="LO-normal"/>
        <w:spacing w:after="227"/>
        <w:jc w:val="both"/>
      </w:pPr>
      <w:r>
        <w:t xml:space="preserve">4.6. Izskatīti tiek tikai tie pieteikumi, </w:t>
      </w:r>
      <w:r w:rsidR="00CE3214">
        <w:t>kuri aizpildīti atbilstoši 1.pielikumā</w:t>
      </w:r>
      <w:r>
        <w:t xml:space="preserve"> minētā</w:t>
      </w:r>
      <w:r w:rsidR="00CE3214">
        <w:t>tajiem nosacījumiem.</w:t>
      </w:r>
      <w:r>
        <w:t xml:space="preserve"> </w:t>
      </w:r>
    </w:p>
    <w:p w14:paraId="789995EB" w14:textId="77777777" w:rsidR="00DF622A" w:rsidRDefault="00806685">
      <w:pPr>
        <w:pStyle w:val="LO-normal"/>
        <w:spacing w:after="227"/>
        <w:jc w:val="both"/>
      </w:pPr>
      <w:r>
        <w:t>4.7. Pretendents savu iesniegto piedāvājumu var grozīt līdz piedāvājumu iesniegšanas termiņa beigām.</w:t>
      </w:r>
    </w:p>
    <w:p w14:paraId="37195DAB" w14:textId="77777777" w:rsidR="00DF622A" w:rsidRDefault="00806685">
      <w:pPr>
        <w:pStyle w:val="LO-normal"/>
        <w:spacing w:after="227"/>
        <w:jc w:val="center"/>
      </w:pPr>
      <w:r>
        <w:rPr>
          <w:b/>
        </w:rPr>
        <w:t xml:space="preserve">5. Atlases norises kārtība </w:t>
      </w:r>
    </w:p>
    <w:p w14:paraId="632B485A" w14:textId="77777777" w:rsidR="00DF622A" w:rsidRDefault="00806685">
      <w:pPr>
        <w:pStyle w:val="LO-normal"/>
        <w:spacing w:after="227"/>
        <w:jc w:val="both"/>
      </w:pPr>
      <w:r>
        <w:lastRenderedPageBreak/>
        <w:t>5.1. Svētku ēdināšanas tirdzniecības pakalpojumu sniedzēju atlasi veic Organizatora izveidota atlases komisija, turpmāk – Komisija.</w:t>
      </w:r>
    </w:p>
    <w:p w14:paraId="0E839FBB" w14:textId="7EAB0203" w:rsidR="00DF622A" w:rsidRDefault="00806685">
      <w:pPr>
        <w:pStyle w:val="LO-normal"/>
        <w:spacing w:after="227"/>
        <w:jc w:val="both"/>
      </w:pPr>
      <w:r>
        <w:t>5.2. Komisija veic iesniegto pieteikumu vērtēšanu un ne vēlāk kā līdz 202</w:t>
      </w:r>
      <w:r w:rsidR="003A59EB">
        <w:t>4</w:t>
      </w:r>
      <w:r>
        <w:t xml:space="preserve">.gada </w:t>
      </w:r>
      <w:r w:rsidR="00E52A8D">
        <w:t>21</w:t>
      </w:r>
      <w:r>
        <w:t xml:space="preserve">.maijam uz Pretendenta norādīto e-pastu informē par atlases rezultātu.  </w:t>
      </w:r>
    </w:p>
    <w:p w14:paraId="6A938626" w14:textId="77777777" w:rsidR="00DF622A" w:rsidRDefault="00806685">
      <w:pPr>
        <w:pStyle w:val="LO-normal"/>
        <w:spacing w:after="227"/>
        <w:jc w:val="both"/>
      </w:pPr>
      <w:r>
        <w:t xml:space="preserve">5.3. Augstāko punktu skaitu ieguvušie pretendenti, atbilstoši ēdināšanas zonas kapacitātei, tiek atzīti par </w:t>
      </w:r>
      <w:r>
        <w:rPr>
          <w:b/>
        </w:rPr>
        <w:t>Tirgotājiem</w:t>
      </w:r>
      <w:r>
        <w:t xml:space="preserve"> Svētkos.</w:t>
      </w:r>
    </w:p>
    <w:p w14:paraId="388E4901" w14:textId="77777777" w:rsidR="00DF622A" w:rsidRDefault="00806685">
      <w:pPr>
        <w:pStyle w:val="LO-normal"/>
        <w:spacing w:after="227"/>
        <w:jc w:val="both"/>
      </w:pPr>
      <w:r>
        <w:t xml:space="preserve">5.4. Organizators veic </w:t>
      </w:r>
      <w:r>
        <w:rPr>
          <w:b/>
        </w:rPr>
        <w:t>Tirgotāju</w:t>
      </w:r>
      <w:r>
        <w:t xml:space="preserve"> atlasi atbilstoši zemāk norādītājiem kritērijiem un pasākuma mākslinieciskajai koncepcijai:</w:t>
      </w:r>
    </w:p>
    <w:tbl>
      <w:tblPr>
        <w:tblW w:w="9360" w:type="dxa"/>
        <w:tblInd w:w="-55" w:type="dxa"/>
        <w:tblLayout w:type="fixed"/>
        <w:tblLook w:val="0000" w:firstRow="0" w:lastRow="0" w:firstColumn="0" w:lastColumn="0" w:noHBand="0" w:noVBand="0"/>
      </w:tblPr>
      <w:tblGrid>
        <w:gridCol w:w="4681"/>
        <w:gridCol w:w="4679"/>
      </w:tblGrid>
      <w:tr w:rsidR="00DF622A" w14:paraId="538F380C" w14:textId="77777777">
        <w:tc>
          <w:tcPr>
            <w:tcW w:w="4680" w:type="dxa"/>
            <w:tcBorders>
              <w:top w:val="single" w:sz="4" w:space="0" w:color="000000"/>
              <w:left w:val="single" w:sz="4" w:space="0" w:color="000000"/>
              <w:bottom w:val="single" w:sz="4" w:space="0" w:color="000000"/>
            </w:tcBorders>
            <w:shd w:val="clear" w:color="auto" w:fill="auto"/>
          </w:tcPr>
          <w:p w14:paraId="4593861A"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Tirdzniecības piedāvājuma atbilstība pasākuma uzstādījumam - “Street Food” koncepts un atbilstošs tirdzniecības vietas noformējums/iekārtojums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478C6C03" w14:textId="224B9BA4" w:rsidR="00DF622A" w:rsidRPr="00372BFE" w:rsidRDefault="00806685">
            <w:pPr>
              <w:pStyle w:val="LO-normal"/>
              <w:widowControl w:val="0"/>
              <w:jc w:val="both"/>
              <w:rPr>
                <w:rFonts w:eastAsia="Times New Roman" w:cs="Times New Roman"/>
              </w:rPr>
            </w:pPr>
            <w:r>
              <w:rPr>
                <w:rFonts w:eastAsia="Times New Roman" w:cs="Times New Roman"/>
                <w:color w:val="000000"/>
              </w:rPr>
              <w:t xml:space="preserve">Iespējamais punktu </w:t>
            </w:r>
            <w:r w:rsidRPr="00372BFE">
              <w:rPr>
                <w:rFonts w:eastAsia="Times New Roman" w:cs="Times New Roman"/>
              </w:rPr>
              <w:t xml:space="preserve">skaits –  0 - </w:t>
            </w:r>
            <w:r w:rsidR="00CE7D2F" w:rsidRPr="00372BFE">
              <w:rPr>
                <w:rFonts w:eastAsia="Times New Roman" w:cs="Times New Roman"/>
              </w:rPr>
              <w:t>3</w:t>
            </w:r>
            <w:r w:rsidRPr="00372BFE">
              <w:rPr>
                <w:rFonts w:eastAsia="Times New Roman" w:cs="Times New Roman"/>
              </w:rPr>
              <w:t xml:space="preserve">0 punkti </w:t>
            </w:r>
          </w:p>
          <w:p w14:paraId="71187D63" w14:textId="77777777" w:rsidR="00DF622A" w:rsidRDefault="00DF622A">
            <w:pPr>
              <w:pStyle w:val="LO-normal"/>
              <w:widowControl w:val="0"/>
              <w:jc w:val="both"/>
              <w:rPr>
                <w:rFonts w:eastAsia="Times New Roman" w:cs="Times New Roman"/>
                <w:color w:val="000000"/>
              </w:rPr>
            </w:pPr>
          </w:p>
        </w:tc>
      </w:tr>
      <w:tr w:rsidR="00DF622A" w14:paraId="07E141C1" w14:textId="77777777">
        <w:tc>
          <w:tcPr>
            <w:tcW w:w="4680" w:type="dxa"/>
            <w:tcBorders>
              <w:left w:val="single" w:sz="4" w:space="0" w:color="000000"/>
              <w:bottom w:val="single" w:sz="4" w:space="0" w:color="000000"/>
            </w:tcBorders>
            <w:shd w:val="clear" w:color="auto" w:fill="auto"/>
          </w:tcPr>
          <w:p w14:paraId="38661294"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Tirdzniecības pretendenta piedāvāto cenu atbilstība dažādām mērķauditorijām un pasākuma formātam</w:t>
            </w:r>
          </w:p>
        </w:tc>
        <w:tc>
          <w:tcPr>
            <w:tcW w:w="4679" w:type="dxa"/>
            <w:tcBorders>
              <w:left w:val="single" w:sz="4" w:space="0" w:color="000000"/>
              <w:bottom w:val="single" w:sz="4" w:space="0" w:color="000000"/>
              <w:right w:val="single" w:sz="4" w:space="0" w:color="000000"/>
            </w:tcBorders>
            <w:shd w:val="clear" w:color="auto" w:fill="auto"/>
          </w:tcPr>
          <w:p w14:paraId="3EE39906"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 xml:space="preserve">Iespējamais punktu skaits -  0 – 15 punkti </w:t>
            </w:r>
          </w:p>
          <w:p w14:paraId="3C724C2D" w14:textId="77777777" w:rsidR="00DF622A" w:rsidRDefault="00DF622A">
            <w:pPr>
              <w:pStyle w:val="LO-normal"/>
              <w:widowControl w:val="0"/>
              <w:jc w:val="both"/>
              <w:rPr>
                <w:rFonts w:eastAsia="Times New Roman" w:cs="Times New Roman"/>
                <w:color w:val="FF0000"/>
              </w:rPr>
            </w:pPr>
          </w:p>
        </w:tc>
      </w:tr>
      <w:tr w:rsidR="00DF622A" w14:paraId="78E77FAC" w14:textId="77777777">
        <w:tc>
          <w:tcPr>
            <w:tcW w:w="4680" w:type="dxa"/>
            <w:tcBorders>
              <w:left w:val="single" w:sz="4" w:space="0" w:color="000000"/>
              <w:bottom w:val="single" w:sz="4" w:space="0" w:color="000000"/>
            </w:tcBorders>
            <w:shd w:val="clear" w:color="auto" w:fill="auto"/>
          </w:tcPr>
          <w:p w14:paraId="67A42FB3"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Piedāvātā sortimenta daudzveidība (izņemot viena veida produkcijas tirdzniecībai)</w:t>
            </w:r>
          </w:p>
        </w:tc>
        <w:tc>
          <w:tcPr>
            <w:tcW w:w="4679" w:type="dxa"/>
            <w:tcBorders>
              <w:left w:val="single" w:sz="4" w:space="0" w:color="000000"/>
              <w:bottom w:val="single" w:sz="4" w:space="0" w:color="000000"/>
              <w:right w:val="single" w:sz="4" w:space="0" w:color="000000"/>
            </w:tcBorders>
            <w:shd w:val="clear" w:color="auto" w:fill="auto"/>
          </w:tcPr>
          <w:p w14:paraId="20C6D4C6"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 xml:space="preserve">Iespējamais punktu skaits – 0 - 10 punkti </w:t>
            </w:r>
          </w:p>
          <w:p w14:paraId="06DD753E" w14:textId="77777777" w:rsidR="00DF622A" w:rsidRDefault="00DF622A">
            <w:pPr>
              <w:pStyle w:val="LO-normal"/>
              <w:widowControl w:val="0"/>
              <w:jc w:val="both"/>
              <w:rPr>
                <w:rFonts w:eastAsia="Times New Roman" w:cs="Times New Roman"/>
                <w:color w:val="FF0000"/>
              </w:rPr>
            </w:pPr>
          </w:p>
        </w:tc>
      </w:tr>
      <w:tr w:rsidR="00DF622A" w14:paraId="0359F9EA" w14:textId="77777777">
        <w:tc>
          <w:tcPr>
            <w:tcW w:w="4680" w:type="dxa"/>
            <w:tcBorders>
              <w:left w:val="single" w:sz="4" w:space="0" w:color="000000"/>
              <w:bottom w:val="single" w:sz="4" w:space="0" w:color="000000"/>
            </w:tcBorders>
            <w:shd w:val="clear" w:color="auto" w:fill="auto"/>
          </w:tcPr>
          <w:p w14:paraId="6419D382"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Tirdzniecības pretendenta pieredze darbā izbraukuma tirdzniecībā</w:t>
            </w:r>
          </w:p>
        </w:tc>
        <w:tc>
          <w:tcPr>
            <w:tcW w:w="4679" w:type="dxa"/>
            <w:tcBorders>
              <w:left w:val="single" w:sz="4" w:space="0" w:color="000000"/>
              <w:bottom w:val="single" w:sz="4" w:space="0" w:color="000000"/>
              <w:right w:val="single" w:sz="4" w:space="0" w:color="000000"/>
            </w:tcBorders>
            <w:shd w:val="clear" w:color="auto" w:fill="auto"/>
          </w:tcPr>
          <w:p w14:paraId="4DD3FCF7" w14:textId="77777777" w:rsidR="00DF622A" w:rsidRDefault="00806685">
            <w:pPr>
              <w:pStyle w:val="LO-normal"/>
              <w:widowControl w:val="0"/>
              <w:jc w:val="both"/>
              <w:rPr>
                <w:rFonts w:eastAsia="Times New Roman" w:cs="Times New Roman"/>
                <w:color w:val="000000"/>
              </w:rPr>
            </w:pPr>
            <w:r>
              <w:rPr>
                <w:rFonts w:eastAsia="Times New Roman" w:cs="Times New Roman"/>
                <w:color w:val="000000"/>
              </w:rPr>
              <w:t xml:space="preserve">Iespējamais punktu skaits – 0 - 10 punkti </w:t>
            </w:r>
          </w:p>
          <w:p w14:paraId="589C684B" w14:textId="77777777" w:rsidR="00DF622A" w:rsidRDefault="00DF622A">
            <w:pPr>
              <w:pStyle w:val="LO-normal"/>
              <w:widowControl w:val="0"/>
              <w:jc w:val="both"/>
              <w:rPr>
                <w:rFonts w:eastAsia="Times New Roman" w:cs="Times New Roman"/>
                <w:color w:val="FF0000"/>
              </w:rPr>
            </w:pPr>
          </w:p>
        </w:tc>
      </w:tr>
    </w:tbl>
    <w:p w14:paraId="2DD5325E" w14:textId="77777777" w:rsidR="00DF622A" w:rsidRDefault="00DF622A">
      <w:pPr>
        <w:pStyle w:val="LO-normal"/>
        <w:jc w:val="both"/>
      </w:pPr>
    </w:p>
    <w:p w14:paraId="66FA0801" w14:textId="77777777" w:rsidR="00DF622A" w:rsidRDefault="00806685">
      <w:pPr>
        <w:pStyle w:val="LO-normal"/>
        <w:spacing w:after="227" w:line="360" w:lineRule="auto"/>
        <w:jc w:val="both"/>
      </w:pPr>
      <w:r>
        <w:t>5.5. Komisija veic tirdzniecības pretendentu atlasi atbilstoši 5. punktā norādītajiem kritērijiem. Komisijas nolēmumi  ir galīgi un nav apstrīdami.</w:t>
      </w:r>
    </w:p>
    <w:p w14:paraId="2111EF9F" w14:textId="77777777" w:rsidR="00DF622A" w:rsidRDefault="00806685">
      <w:pPr>
        <w:pStyle w:val="LO-normal"/>
        <w:spacing w:after="227" w:line="360" w:lineRule="auto"/>
        <w:jc w:val="both"/>
      </w:pPr>
      <w:r>
        <w:t xml:space="preserve">5.6. Pēc pieteikumu vērtēšanas un rezultātu paziņošanas, </w:t>
      </w:r>
      <w:r>
        <w:rPr>
          <w:b/>
        </w:rPr>
        <w:t>Organizators</w:t>
      </w:r>
      <w:r>
        <w:t xml:space="preserve"> paraksta līgumu ar </w:t>
      </w:r>
      <w:r>
        <w:rPr>
          <w:b/>
        </w:rPr>
        <w:t>Tirgotāju</w:t>
      </w:r>
      <w:r>
        <w:t xml:space="preserve"> un piešķir tirdzniecības vietu. </w:t>
      </w:r>
      <w:r>
        <w:rPr>
          <w:b/>
        </w:rPr>
        <w:t>Organizatora</w:t>
      </w:r>
      <w:r>
        <w:t xml:space="preserve"> nolēmumi attiecībā uz tirdzniecības vietu izkārtojumu ir galīgi un nav apstrīdami. </w:t>
      </w:r>
    </w:p>
    <w:p w14:paraId="482277C2" w14:textId="00970938" w:rsidR="00DF622A" w:rsidRPr="00127A84" w:rsidRDefault="00806685">
      <w:pPr>
        <w:pStyle w:val="LO-normal"/>
        <w:spacing w:after="227" w:line="360" w:lineRule="auto"/>
        <w:jc w:val="both"/>
      </w:pPr>
      <w:r>
        <w:t xml:space="preserve">5.7. </w:t>
      </w:r>
      <w:r>
        <w:rPr>
          <w:b/>
        </w:rPr>
        <w:t>Tirgotājs</w:t>
      </w:r>
      <w:r>
        <w:t xml:space="preserve"> paraksta līgumus ar </w:t>
      </w:r>
      <w:r>
        <w:rPr>
          <w:b/>
        </w:rPr>
        <w:t>Organizatoru</w:t>
      </w:r>
      <w:r>
        <w:t xml:space="preserve"> elektroniski ar drošu elektronisko parakstu. Līgums ir jāparaksta </w:t>
      </w:r>
      <w:r w:rsidRPr="00127A84">
        <w:t>līdz 202</w:t>
      </w:r>
      <w:r w:rsidR="0018271F" w:rsidRPr="00127A84">
        <w:t>4</w:t>
      </w:r>
      <w:r w:rsidRPr="00127A84">
        <w:t xml:space="preserve">.gada </w:t>
      </w:r>
      <w:r w:rsidR="00DA4DE0" w:rsidRPr="00127A84">
        <w:t>24</w:t>
      </w:r>
      <w:r w:rsidRPr="00127A84">
        <w:t>.maijam (ieskaitot).</w:t>
      </w:r>
    </w:p>
    <w:p w14:paraId="6D5934E0" w14:textId="77777777" w:rsidR="00DF622A" w:rsidRDefault="00806685">
      <w:pPr>
        <w:pStyle w:val="LO-normal"/>
        <w:spacing w:after="227" w:line="360" w:lineRule="auto"/>
        <w:jc w:val="both"/>
      </w:pPr>
      <w:r>
        <w:t xml:space="preserve">5.8. </w:t>
      </w:r>
      <w:r>
        <w:rPr>
          <w:b/>
          <w:bCs/>
        </w:rPr>
        <w:t>Organizatoram</w:t>
      </w:r>
      <w:r>
        <w:t xml:space="preserve"> ir tiesības tirdzniecības dalībniekam liegt dalību tirdzniecībā, ja tirdzniecības dalībnieks nav nokārtojis savas saistības par piedalīšanos citos Tirdzniecības organizatora organizētos pasākumos un/vai nav ievērojis Tirdzniecības organizatora norādījumus iepriekšējā sadarbības laikā.</w:t>
      </w:r>
    </w:p>
    <w:p w14:paraId="124E68B1" w14:textId="77777777" w:rsidR="00DF622A" w:rsidRDefault="00806685">
      <w:pPr>
        <w:pStyle w:val="LO-normal"/>
        <w:spacing w:after="227"/>
        <w:jc w:val="center"/>
        <w:rPr>
          <w:b/>
        </w:rPr>
      </w:pPr>
      <w:r>
        <w:rPr>
          <w:b/>
        </w:rPr>
        <w:t>6. Maksa par tirdzniecības vietu un norēķinu kārtība</w:t>
      </w:r>
    </w:p>
    <w:p w14:paraId="651316C1" w14:textId="77777777" w:rsidR="00DF622A" w:rsidRDefault="00806685">
      <w:pPr>
        <w:pStyle w:val="LO-normal"/>
        <w:spacing w:line="360" w:lineRule="auto"/>
        <w:jc w:val="both"/>
      </w:pPr>
      <w:bookmarkStart w:id="0" w:name="_gjdgxs"/>
      <w:bookmarkEnd w:id="0"/>
      <w:r>
        <w:t xml:space="preserve">6.1. Svētku dalībai apstiprinātājiem </w:t>
      </w:r>
      <w:r>
        <w:rPr>
          <w:b/>
        </w:rPr>
        <w:t>Tirgotājiem</w:t>
      </w:r>
      <w:r>
        <w:t xml:space="preserve"> ir pienākums samaksāt par tirdzniecības vietu. No dalības maksām </w:t>
      </w:r>
      <w:r>
        <w:rPr>
          <w:b/>
        </w:rPr>
        <w:t>Organizators</w:t>
      </w:r>
      <w:r>
        <w:t xml:space="preserve"> sedz 1.8. punktā minētās izmaksas.</w:t>
      </w:r>
    </w:p>
    <w:p w14:paraId="285CDCC1" w14:textId="6E62F6A5" w:rsidR="00DF622A" w:rsidRPr="00EC0DD2" w:rsidRDefault="00806685">
      <w:pPr>
        <w:pStyle w:val="LO-normal"/>
        <w:spacing w:line="360" w:lineRule="auto"/>
        <w:jc w:val="both"/>
      </w:pPr>
      <w:r>
        <w:lastRenderedPageBreak/>
        <w:t xml:space="preserve">6.2. </w:t>
      </w:r>
      <w:r>
        <w:rPr>
          <w:b/>
        </w:rPr>
        <w:t>Tirgotāja</w:t>
      </w:r>
      <w:r>
        <w:t xml:space="preserve"> dalības maksa ir noteikta -</w:t>
      </w:r>
      <w:bookmarkStart w:id="1" w:name="_30j0zll"/>
      <w:bookmarkEnd w:id="1"/>
      <w:r w:rsidR="001E06FA">
        <w:t xml:space="preserve"> </w:t>
      </w:r>
      <w:r>
        <w:t xml:space="preserve">par sabiedriskās ēdināšanas tirdzniecības vietu līdz 8x3 metriem, kas aprīkota ar  elektrības </w:t>
      </w:r>
      <w:proofErr w:type="spellStart"/>
      <w:r>
        <w:t>pieslēgumu</w:t>
      </w:r>
      <w:proofErr w:type="spellEnd"/>
      <w:r>
        <w:t xml:space="preserve"> līdz 7kw,</w:t>
      </w:r>
      <w:r w:rsidRPr="00EC0DD2">
        <w:t>– 3</w:t>
      </w:r>
      <w:r w:rsidR="00F67112">
        <w:t>9</w:t>
      </w:r>
      <w:r w:rsidRPr="00EC0DD2">
        <w:t xml:space="preserve">0 </w:t>
      </w:r>
      <w:proofErr w:type="spellStart"/>
      <w:r w:rsidRPr="00EC0DD2">
        <w:t>Euro</w:t>
      </w:r>
      <w:proofErr w:type="spellEnd"/>
      <w:r w:rsidRPr="00EC0DD2">
        <w:t xml:space="preserve"> (trīs simti </w:t>
      </w:r>
      <w:r w:rsidR="00F67112">
        <w:t>deviņ</w:t>
      </w:r>
      <w:r w:rsidRPr="00EC0DD2">
        <w:t>desmit euro), + pievienotās vērtības nodoklis 21%</w:t>
      </w:r>
      <w:bookmarkStart w:id="2" w:name="_1fob9te"/>
      <w:bookmarkEnd w:id="2"/>
      <w:r w:rsidR="005B74D6">
        <w:t xml:space="preserve">, par sabiedriskās ēdināšanas tirdzniecības vietu līdz 3x3 metriem, kas aprīkota ar  elektrības pieslēgumu līdz 7kw, </w:t>
      </w:r>
      <w:r w:rsidR="005B74D6" w:rsidRPr="00EC0DD2">
        <w:t>3</w:t>
      </w:r>
      <w:r w:rsidR="005B74D6">
        <w:t>0</w:t>
      </w:r>
      <w:r w:rsidR="005B74D6" w:rsidRPr="00EC0DD2">
        <w:t>0 Euro (trīs simti euro), + pievienotās vērtības nodoklis 21%</w:t>
      </w:r>
      <w:r w:rsidR="005B74D6">
        <w:t>,</w:t>
      </w:r>
    </w:p>
    <w:p w14:paraId="0D8DAE82" w14:textId="6FEDCEC9" w:rsidR="00DF622A" w:rsidRDefault="00806685">
      <w:pPr>
        <w:pStyle w:val="LO-normal"/>
        <w:spacing w:line="360" w:lineRule="auto"/>
        <w:jc w:val="both"/>
      </w:pPr>
      <w:r>
        <w:t xml:space="preserve">6.3.Tirdzniecības maksas samaksa jāveic saskaņā ar Organizatora izrakstīto rēķinu ne vēlāk kā līdz  </w:t>
      </w:r>
      <w:r w:rsidRPr="00ED7ABE">
        <w:rPr>
          <w:color w:val="FF0000"/>
        </w:rPr>
        <w:t>2</w:t>
      </w:r>
      <w:r w:rsidR="00ED7ABE" w:rsidRPr="00ED7ABE">
        <w:rPr>
          <w:color w:val="FF0000"/>
        </w:rPr>
        <w:t>5</w:t>
      </w:r>
      <w:r w:rsidRPr="00ED7ABE">
        <w:rPr>
          <w:color w:val="FF0000"/>
        </w:rPr>
        <w:t xml:space="preserve">.maija plkst.18.00 </w:t>
      </w:r>
      <w:r>
        <w:t xml:space="preserve">(iemaksa tiek uzskatīta par saņemtu, kad tā ir pilnā apmērā ieskaitīta Organizatora kontā).  </w:t>
      </w:r>
    </w:p>
    <w:p w14:paraId="0F6C7544" w14:textId="77777777" w:rsidR="00DF622A" w:rsidRDefault="00DF622A">
      <w:pPr>
        <w:pStyle w:val="LO-normal"/>
        <w:spacing w:line="360" w:lineRule="auto"/>
        <w:jc w:val="both"/>
      </w:pPr>
    </w:p>
    <w:p w14:paraId="4EDB627B" w14:textId="77777777" w:rsidR="00DF622A" w:rsidRDefault="00806685">
      <w:pPr>
        <w:pStyle w:val="LO-normal"/>
        <w:jc w:val="center"/>
      </w:pPr>
      <w:r>
        <w:rPr>
          <w:b/>
        </w:rPr>
        <w:t xml:space="preserve">7. Sabiedriskās ēdināšanas tirdzniecības organizēšana </w:t>
      </w:r>
    </w:p>
    <w:p w14:paraId="515DEC0A" w14:textId="77777777" w:rsidR="00DF622A" w:rsidRDefault="00DF622A">
      <w:pPr>
        <w:pStyle w:val="LO-normal"/>
        <w:jc w:val="center"/>
        <w:rPr>
          <w:b/>
        </w:rPr>
      </w:pPr>
    </w:p>
    <w:p w14:paraId="1B350FEE" w14:textId="77777777" w:rsidR="00DF622A" w:rsidRDefault="00806685">
      <w:pPr>
        <w:pStyle w:val="LO-normal"/>
      </w:pPr>
      <w:r>
        <w:rPr>
          <w:b/>
        </w:rPr>
        <w:t>7.1. Organizatora pienākumi</w:t>
      </w:r>
    </w:p>
    <w:p w14:paraId="5DB0DE33" w14:textId="77777777" w:rsidR="00DF622A" w:rsidRDefault="00DF622A">
      <w:pPr>
        <w:pStyle w:val="LO-normal"/>
        <w:jc w:val="both"/>
        <w:rPr>
          <w:b/>
        </w:rPr>
      </w:pPr>
    </w:p>
    <w:p w14:paraId="654921F7" w14:textId="77777777" w:rsidR="00DF622A" w:rsidRDefault="00806685">
      <w:pPr>
        <w:pStyle w:val="LO-normal"/>
        <w:jc w:val="both"/>
      </w:pPr>
      <w:r>
        <w:t xml:space="preserve">7.1.1. nodrošina tirdzniecības vietu un nolikumā minēto aprīkojumu, kā arī organizē tirdzniecību Svētku “Jūrmalas Street food festivāla” zonā saskaņā ar šo nolikumu.  </w:t>
      </w:r>
    </w:p>
    <w:p w14:paraId="41A8FFF5" w14:textId="77777777" w:rsidR="00DF622A" w:rsidRDefault="00DF622A">
      <w:pPr>
        <w:pStyle w:val="LO-normal"/>
        <w:jc w:val="both"/>
        <w:rPr>
          <w:b/>
        </w:rPr>
      </w:pPr>
    </w:p>
    <w:p w14:paraId="0B70442E" w14:textId="0B6FF165" w:rsidR="00DF622A" w:rsidRDefault="00806685">
      <w:pPr>
        <w:pStyle w:val="LO-normal"/>
        <w:tabs>
          <w:tab w:val="left" w:pos="1860"/>
          <w:tab w:val="left" w:pos="7350"/>
        </w:tabs>
        <w:jc w:val="both"/>
      </w:pPr>
      <w:r>
        <w:t xml:space="preserve">7.1.2. nodrošina pasākuma servisu (apsardze, sanitārtehniskie mezgli u.tml). </w:t>
      </w:r>
    </w:p>
    <w:p w14:paraId="6CF45AF2" w14:textId="77777777" w:rsidR="00DF622A" w:rsidRDefault="00DF622A">
      <w:pPr>
        <w:pStyle w:val="LO-normal"/>
        <w:jc w:val="both"/>
      </w:pPr>
    </w:p>
    <w:p w14:paraId="7551E5A1" w14:textId="77777777" w:rsidR="00DF622A" w:rsidRDefault="00806685">
      <w:pPr>
        <w:pStyle w:val="LO-normal"/>
        <w:spacing w:after="227"/>
        <w:jc w:val="both"/>
      </w:pPr>
      <w:r>
        <w:t xml:space="preserve">7.1.3. nodrošina elektrības padevi ēdināšanas tirdzniecības vietām, ar nosacījumu, ka jauda katrā tirdzniecības vietā nepārsniedz šī nolikuma  punktos minēto. Ja nepieciešama papildus elektrības padeve, </w:t>
      </w:r>
      <w:r>
        <w:rPr>
          <w:b/>
        </w:rPr>
        <w:t>Tirgotājam</w:t>
      </w:r>
      <w:r>
        <w:t xml:space="preserve"> jāsedz papildus elektrības pieslēguma izmaksas, par to iepriekš vienojoties ar </w:t>
      </w:r>
      <w:r>
        <w:rPr>
          <w:b/>
        </w:rPr>
        <w:t>Organizatoru</w:t>
      </w:r>
      <w:r>
        <w:t>.</w:t>
      </w:r>
    </w:p>
    <w:p w14:paraId="61E34B18" w14:textId="77777777" w:rsidR="00DF622A" w:rsidRDefault="00806685">
      <w:pPr>
        <w:pStyle w:val="LO-normal"/>
        <w:tabs>
          <w:tab w:val="left" w:pos="1320"/>
        </w:tabs>
        <w:jc w:val="both"/>
      </w:pPr>
      <w:r>
        <w:t xml:space="preserve">7.1.4. nodrošina </w:t>
      </w:r>
      <w:r>
        <w:rPr>
          <w:b/>
        </w:rPr>
        <w:t>Tirgotāju</w:t>
      </w:r>
      <w:r>
        <w:t xml:space="preserve"> ar teritorijas transporta caurlaidi preču vai tirdzniecības iekārtu piegādei pasākuma uzbūves un nobūves laikā.</w:t>
      </w:r>
    </w:p>
    <w:p w14:paraId="67C4D06D" w14:textId="77777777" w:rsidR="00DF622A" w:rsidRDefault="00DF622A">
      <w:pPr>
        <w:pStyle w:val="LO-normal"/>
        <w:tabs>
          <w:tab w:val="left" w:pos="1320"/>
        </w:tabs>
        <w:jc w:val="both"/>
      </w:pPr>
    </w:p>
    <w:p w14:paraId="047CD758" w14:textId="77777777" w:rsidR="00DF622A" w:rsidRDefault="00806685">
      <w:pPr>
        <w:pStyle w:val="LO-normal"/>
        <w:jc w:val="both"/>
      </w:pPr>
      <w:r>
        <w:rPr>
          <w:b/>
        </w:rPr>
        <w:t>7.2. Tirgotāja pienākumi</w:t>
      </w:r>
    </w:p>
    <w:p w14:paraId="445DF41B" w14:textId="77777777" w:rsidR="00DF622A" w:rsidRDefault="00806685">
      <w:pPr>
        <w:pStyle w:val="LO-normal"/>
        <w:jc w:val="both"/>
      </w:pPr>
      <w:r>
        <w:rPr>
          <w:b/>
        </w:rPr>
        <w:t xml:space="preserve"> </w:t>
      </w:r>
    </w:p>
    <w:p w14:paraId="636A7EEE" w14:textId="77777777" w:rsidR="00DF622A" w:rsidRDefault="00806685">
      <w:pPr>
        <w:pStyle w:val="LO-normal"/>
        <w:spacing w:after="113"/>
        <w:jc w:val="both"/>
      </w:pPr>
      <w:r>
        <w:t xml:space="preserve">7.2.1. Tirdzniecības vietām jābūt noformētām atbilstoši Svētku mākslinieciskajai koncepcijai – “street food” stilistikas ēdināšanas zona. Tirdzniecības vietu apkalpojošam personālam jābūt tērptiem vienotā stilistikā, ja tirdzniecībā tiek izmantoti papildus galdi, tiem jābūt segtiem ar galdautiem. Tirdzniecības vietu noformējumā var izmantot atbilstošus rekvizītus, dekorus, ziedus u.tml. </w:t>
      </w:r>
    </w:p>
    <w:p w14:paraId="639F07D8" w14:textId="735985C4" w:rsidR="00DF622A" w:rsidRDefault="00806685">
      <w:pPr>
        <w:pStyle w:val="LO-normal"/>
        <w:tabs>
          <w:tab w:val="left" w:pos="1770"/>
        </w:tabs>
        <w:spacing w:after="113"/>
        <w:jc w:val="both"/>
      </w:pPr>
      <w:r>
        <w:t>7.2.</w:t>
      </w:r>
      <w:r w:rsidR="00B6332F">
        <w:t>2</w:t>
      </w:r>
      <w:r>
        <w:t xml:space="preserve">. jānodrošina savas tirdzniecības vietas aprīkojums – tirdzniecības galdi, virsmas, treileris, piekabe vai telts. Telts vai treilera fotogrāfija/ vizualizācija jāiekļauj pasākuma pieteikumā. Ja pasākuma uzbūves laikā tiek konstatēta tirdzniecības dalībnieka izvietotās konstrukcijas neatbilstība iesniegtajai un apstiprinātajai vizualizācijai, tirdzniecības dalībniekam var tikt liegta iespēja veikt tirdzniecību Svētkos, un dalības maksa šādā gadījumā netiek atgriezta. </w:t>
      </w:r>
      <w:r>
        <w:rPr>
          <w:b/>
        </w:rPr>
        <w:t>Tirgotājs</w:t>
      </w:r>
      <w:r>
        <w:t>, ja nepieciešams, savu tirdzniecības vietu iekārto ar saviem resursiem.</w:t>
      </w:r>
    </w:p>
    <w:p w14:paraId="66FCCED8" w14:textId="7B0A409F" w:rsidR="00DF622A" w:rsidRDefault="00806685">
      <w:pPr>
        <w:pStyle w:val="LO-normal"/>
        <w:tabs>
          <w:tab w:val="left" w:pos="1770"/>
        </w:tabs>
        <w:spacing w:after="113"/>
        <w:jc w:val="both"/>
      </w:pPr>
      <w:r>
        <w:t>7.2.</w:t>
      </w:r>
      <w:r w:rsidR="00B6332F">
        <w:t>3</w:t>
      </w:r>
      <w:r>
        <w:t xml:space="preserve">. Atļauts tirgot aukstos un siltos bezalkoholiskos dzērienus, to sortimentu saskaņojot ar </w:t>
      </w:r>
      <w:r>
        <w:rPr>
          <w:b/>
          <w:bCs/>
        </w:rPr>
        <w:t>Organizatoru</w:t>
      </w:r>
      <w:r>
        <w:t xml:space="preserve">. </w:t>
      </w:r>
    </w:p>
    <w:p w14:paraId="0B982B75" w14:textId="77777777" w:rsidR="00DF622A" w:rsidRDefault="00806685">
      <w:pPr>
        <w:pStyle w:val="LO-normal"/>
        <w:tabs>
          <w:tab w:val="left" w:pos="1770"/>
        </w:tabs>
        <w:spacing w:after="113"/>
        <w:jc w:val="both"/>
      </w:pPr>
      <w:r>
        <w:t xml:space="preserve">7.2.5. Atļauts tirgot vieglos alkoholiskos dzērienus, to saskaņojot ar </w:t>
      </w:r>
      <w:r>
        <w:rPr>
          <w:b/>
          <w:bCs/>
        </w:rPr>
        <w:t>Organizatoru</w:t>
      </w:r>
      <w:r>
        <w:t>.</w:t>
      </w:r>
    </w:p>
    <w:p w14:paraId="67C7EC10" w14:textId="79CB8BEA" w:rsidR="00DF622A" w:rsidRDefault="00806685">
      <w:pPr>
        <w:pStyle w:val="LO-normal"/>
        <w:spacing w:after="113"/>
        <w:jc w:val="both"/>
      </w:pPr>
      <w:r>
        <w:lastRenderedPageBreak/>
        <w:t>7.2.6. Aizliegts pārdot stipros alkoholiskos dzērienus, kuros spirta daudzums pārsniedz 1</w:t>
      </w:r>
      <w:r w:rsidR="005B74D6">
        <w:t>2</w:t>
      </w:r>
      <w:r>
        <w:t>tilpuma procentus.</w:t>
      </w:r>
    </w:p>
    <w:p w14:paraId="7BB8035E" w14:textId="77777777" w:rsidR="00DF622A" w:rsidRDefault="00806685">
      <w:pPr>
        <w:pStyle w:val="LO-normal"/>
        <w:spacing w:after="113"/>
        <w:jc w:val="both"/>
      </w:pPr>
      <w:r>
        <w:t>7.2.7. jānodrošina šādu drošības noteikumu ievērošana:</w:t>
      </w:r>
    </w:p>
    <w:p w14:paraId="5D661A05" w14:textId="77777777" w:rsidR="00DF622A" w:rsidRDefault="00806685">
      <w:pPr>
        <w:pStyle w:val="LO-normal"/>
        <w:spacing w:after="113"/>
        <w:ind w:left="737"/>
        <w:jc w:val="both"/>
      </w:pPr>
      <w:r>
        <w:t>7.2.7.1.  nepieļaut ēdiena gatavošanu Svētku apmeklētājiem pieejamās vietās, radot apdraudējumu apmeklētāju drošībai;</w:t>
      </w:r>
    </w:p>
    <w:p w14:paraId="310108CF" w14:textId="77777777" w:rsidR="00DF622A" w:rsidRDefault="00806685">
      <w:pPr>
        <w:pStyle w:val="LO-normal"/>
        <w:spacing w:after="113"/>
        <w:ind w:left="737"/>
        <w:jc w:val="both"/>
      </w:pPr>
      <w:r>
        <w:t>7.2.7.2. tirgot dzērienus tikai izlejamā veidā un plastmasas vai papīra glāzēs;</w:t>
      </w:r>
    </w:p>
    <w:p w14:paraId="0FBBC29F" w14:textId="77777777" w:rsidR="00DF622A" w:rsidRDefault="00806685">
      <w:pPr>
        <w:pStyle w:val="LO-normal"/>
        <w:spacing w:after="113"/>
        <w:ind w:left="737"/>
        <w:jc w:val="both"/>
      </w:pPr>
      <w:r>
        <w:t>7.2.7.3. netirgot dzērienus stikla pudelēs;</w:t>
      </w:r>
    </w:p>
    <w:p w14:paraId="312603F0" w14:textId="77777777" w:rsidR="00DF622A" w:rsidRDefault="00806685">
      <w:pPr>
        <w:pStyle w:val="LO-normal"/>
        <w:spacing w:after="113"/>
        <w:ind w:left="737"/>
        <w:jc w:val="both"/>
      </w:pPr>
      <w:r>
        <w:t>7.2.7.4. lietot tikai vienreizējās lietošanas traukus un ēšanas piederumus, pēc iespējas ievērojot ilgtspējas un dabas saudzēšanas principus;</w:t>
      </w:r>
    </w:p>
    <w:p w14:paraId="1A71CE2E" w14:textId="77777777" w:rsidR="00DF622A" w:rsidRDefault="00806685">
      <w:pPr>
        <w:pStyle w:val="LO-normal"/>
        <w:spacing w:after="113"/>
        <w:ind w:left="737"/>
        <w:jc w:val="both"/>
      </w:pPr>
      <w:r>
        <w:t>7.2.7.5. izbraukuma tirdzniecības vietu atbilstība ugunsdrošības noteikumiem;</w:t>
      </w:r>
    </w:p>
    <w:p w14:paraId="1AFF72D6" w14:textId="77777777" w:rsidR="00DF622A" w:rsidRDefault="00806685">
      <w:pPr>
        <w:pStyle w:val="LO-normal"/>
        <w:spacing w:after="227"/>
        <w:ind w:left="737"/>
        <w:jc w:val="both"/>
      </w:pPr>
      <w:r>
        <w:t>7.2.7.6. turēt tirdzniecības vietā lietošanas kārtībā esošu ugunsdzēšamo aparātu.</w:t>
      </w:r>
    </w:p>
    <w:p w14:paraId="728BAE00" w14:textId="4E868178" w:rsidR="00037B48" w:rsidRDefault="00037B48">
      <w:pPr>
        <w:pStyle w:val="LO-normal"/>
        <w:spacing w:after="227"/>
        <w:ind w:left="737"/>
        <w:jc w:val="both"/>
      </w:pPr>
      <w:r>
        <w:t xml:space="preserve">7.2.7.7. Nedrīkst </w:t>
      </w:r>
      <w:r w:rsidR="00F440A4">
        <w:t>uzsākt demontāžu</w:t>
      </w:r>
      <w:r>
        <w:t xml:space="preserve"> ātrāk kā </w:t>
      </w:r>
      <w:r w:rsidR="004D03E5">
        <w:t>2</w:t>
      </w:r>
      <w:r>
        <w:t>.</w:t>
      </w:r>
      <w:r w:rsidR="004D03E5">
        <w:t>jūnija</w:t>
      </w:r>
      <w:r>
        <w:t xml:space="preserve"> plkst. </w:t>
      </w:r>
      <w:r w:rsidR="004D03E5">
        <w:t>00</w:t>
      </w:r>
      <w:r>
        <w:t>.0</w:t>
      </w:r>
      <w:r w:rsidR="004D03E5">
        <w:t>5</w:t>
      </w:r>
    </w:p>
    <w:p w14:paraId="54E53117" w14:textId="77777777" w:rsidR="00DF622A" w:rsidRDefault="00806685">
      <w:pPr>
        <w:pStyle w:val="LO-normal"/>
        <w:spacing w:after="113"/>
        <w:jc w:val="both"/>
      </w:pPr>
      <w:r>
        <w:t>7.2.8. jānodrošina, lai pie katras tirdzniecības vietas redzamā vietā būtu izvietoti šādi dokumenti:</w:t>
      </w:r>
    </w:p>
    <w:p w14:paraId="779925C8" w14:textId="77777777" w:rsidR="00DF622A" w:rsidRDefault="00806685">
      <w:pPr>
        <w:pStyle w:val="LO-normal"/>
        <w:spacing w:after="113"/>
        <w:ind w:left="794"/>
        <w:jc w:val="both"/>
      </w:pPr>
      <w:r>
        <w:t xml:space="preserve">7.2.8.1. tirdzniecības atļaujas kopija (to </w:t>
      </w:r>
      <w:r>
        <w:rPr>
          <w:b/>
        </w:rPr>
        <w:t>Tirgotājam</w:t>
      </w:r>
      <w:r>
        <w:t xml:space="preserve"> izsniedz </w:t>
      </w:r>
      <w:r>
        <w:rPr>
          <w:b/>
        </w:rPr>
        <w:t>Organizators</w:t>
      </w:r>
      <w:r>
        <w:t>);</w:t>
      </w:r>
    </w:p>
    <w:p w14:paraId="494B4F1C" w14:textId="77777777" w:rsidR="00DF622A" w:rsidRDefault="00806685">
      <w:pPr>
        <w:pStyle w:val="LO-normal"/>
        <w:ind w:left="794"/>
        <w:jc w:val="both"/>
      </w:pPr>
      <w:r>
        <w:t>7.2.8.2. reģistrācijas apliecības kopija;</w:t>
      </w:r>
    </w:p>
    <w:p w14:paraId="6926BCE9" w14:textId="58E1CBAA" w:rsidR="00DF622A" w:rsidRDefault="00806685">
      <w:pPr>
        <w:pStyle w:val="LO-normal"/>
        <w:ind w:left="794"/>
        <w:jc w:val="both"/>
      </w:pPr>
      <w:r>
        <w:t xml:space="preserve">7.2.7.3. alkoholisko dzērienu tirdzniecības licences kopija (nepieciešama tikai Tirgotājiem, kas tirgos alkoholiskos dzērienus) tirgošanai izlejamā veidā. </w:t>
      </w:r>
    </w:p>
    <w:p w14:paraId="1A2D21E3" w14:textId="77777777" w:rsidR="006D7A81" w:rsidRDefault="006D7A81">
      <w:pPr>
        <w:pStyle w:val="LO-normal"/>
        <w:ind w:left="794"/>
        <w:jc w:val="both"/>
      </w:pPr>
    </w:p>
    <w:p w14:paraId="0E2A2B63" w14:textId="77777777" w:rsidR="00DF622A" w:rsidRDefault="00806685">
      <w:pPr>
        <w:pStyle w:val="LO-normal"/>
        <w:spacing w:line="360" w:lineRule="auto"/>
        <w:jc w:val="center"/>
      </w:pPr>
      <w:r>
        <w:rPr>
          <w:b/>
        </w:rPr>
        <w:t>8. Nolikuma pielikumi.</w:t>
      </w:r>
    </w:p>
    <w:p w14:paraId="02CF284B" w14:textId="77777777" w:rsidR="00DF622A" w:rsidRDefault="00806685">
      <w:pPr>
        <w:pStyle w:val="LO-normal"/>
        <w:spacing w:line="360" w:lineRule="auto"/>
        <w:jc w:val="both"/>
      </w:pPr>
      <w:r>
        <w:t xml:space="preserve">8.1. Nolikums satur Pielikumu Nr.1 - Pieteikuma anketu. </w:t>
      </w:r>
    </w:p>
    <w:p w14:paraId="565BC467" w14:textId="5079AFC5" w:rsidR="006D7A81" w:rsidRDefault="006D7A81">
      <w:r>
        <w:br w:type="page"/>
      </w:r>
    </w:p>
    <w:p w14:paraId="5E9F1714" w14:textId="77777777" w:rsidR="00DF622A" w:rsidRDefault="00806685">
      <w:pPr>
        <w:pStyle w:val="LO-normal"/>
        <w:widowControl w:val="0"/>
        <w:tabs>
          <w:tab w:val="left" w:pos="5790"/>
        </w:tabs>
        <w:spacing w:line="360" w:lineRule="auto"/>
        <w:jc w:val="right"/>
      </w:pPr>
      <w:r>
        <w:rPr>
          <w:b/>
        </w:rPr>
        <w:lastRenderedPageBreak/>
        <w:t>Pielikums Nr.1 NOLIKUMAM:</w:t>
      </w:r>
    </w:p>
    <w:p w14:paraId="18453827" w14:textId="7A088FC9" w:rsidR="00DF622A" w:rsidRDefault="00806685">
      <w:pPr>
        <w:pStyle w:val="LO-normal"/>
        <w:widowControl w:val="0"/>
        <w:tabs>
          <w:tab w:val="left" w:pos="5790"/>
        </w:tabs>
        <w:spacing w:line="360" w:lineRule="auto"/>
        <w:jc w:val="right"/>
      </w:pPr>
      <w:r>
        <w:rPr>
          <w:i/>
        </w:rPr>
        <w:t xml:space="preserve">Nosacījumi ēdināšanas tirdzniecības vietu nodrošināšanai </w:t>
      </w:r>
      <w:r>
        <w:rPr>
          <w:i/>
          <w:highlight w:val="white"/>
        </w:rPr>
        <w:t>“Jūrmalas Street Food Festivāls” ietvaros p</w:t>
      </w:r>
      <w:r>
        <w:rPr>
          <w:i/>
        </w:rPr>
        <w:t>asākuma „Jūrmalas kūrorta svētki” norises laikā 202</w:t>
      </w:r>
      <w:r w:rsidR="00127A84">
        <w:rPr>
          <w:i/>
        </w:rPr>
        <w:t>4</w:t>
      </w:r>
      <w:r>
        <w:rPr>
          <w:i/>
        </w:rPr>
        <w:t xml:space="preserve">. gada </w:t>
      </w:r>
      <w:r w:rsidR="00127A84">
        <w:rPr>
          <w:i/>
        </w:rPr>
        <w:t>1</w:t>
      </w:r>
      <w:r>
        <w:rPr>
          <w:i/>
        </w:rPr>
        <w:t xml:space="preserve">. </w:t>
      </w:r>
      <w:r w:rsidR="00127A84">
        <w:rPr>
          <w:i/>
        </w:rPr>
        <w:t>jūnijā</w:t>
      </w:r>
    </w:p>
    <w:p w14:paraId="3287FA7F" w14:textId="77777777" w:rsidR="00DF622A" w:rsidRDefault="00806685">
      <w:pPr>
        <w:pStyle w:val="LO-normal"/>
        <w:widowControl w:val="0"/>
        <w:tabs>
          <w:tab w:val="left" w:pos="5790"/>
        </w:tabs>
        <w:spacing w:line="360" w:lineRule="auto"/>
        <w:jc w:val="right"/>
      </w:pPr>
      <w:r>
        <w:rPr>
          <w:i/>
        </w:rPr>
        <w:t xml:space="preserve"> Jūrmalā,  un Jomas ielā (pie Majoru stāvlaukuma)</w:t>
      </w:r>
    </w:p>
    <w:p w14:paraId="25A1BB2C" w14:textId="77777777" w:rsidR="00DF622A" w:rsidRDefault="00DF622A">
      <w:pPr>
        <w:pStyle w:val="LO-normal"/>
        <w:widowControl w:val="0"/>
        <w:tabs>
          <w:tab w:val="left" w:pos="5790"/>
        </w:tabs>
        <w:spacing w:line="360" w:lineRule="auto"/>
        <w:jc w:val="center"/>
        <w:rPr>
          <w:b/>
        </w:rPr>
      </w:pPr>
    </w:p>
    <w:p w14:paraId="48964314" w14:textId="77777777" w:rsidR="00DF622A" w:rsidRDefault="00806685">
      <w:pPr>
        <w:pStyle w:val="LO-normal"/>
        <w:widowControl w:val="0"/>
        <w:tabs>
          <w:tab w:val="left" w:pos="5790"/>
        </w:tabs>
        <w:spacing w:line="360" w:lineRule="auto"/>
        <w:jc w:val="center"/>
      </w:pPr>
      <w:r>
        <w:rPr>
          <w:b/>
        </w:rPr>
        <w:t>PIETEIKUMA  ANKETA</w:t>
      </w:r>
    </w:p>
    <w:p w14:paraId="479823AB" w14:textId="1066E401" w:rsidR="00DF622A" w:rsidRPr="00AA732A" w:rsidRDefault="00806685">
      <w:pPr>
        <w:pStyle w:val="LO-normal"/>
        <w:widowControl w:val="0"/>
        <w:tabs>
          <w:tab w:val="left" w:pos="5790"/>
        </w:tabs>
        <w:spacing w:line="360" w:lineRule="auto"/>
      </w:pPr>
      <w:r w:rsidRPr="00AA732A">
        <w:t>202</w:t>
      </w:r>
      <w:r w:rsidR="002854E9" w:rsidRPr="00AA732A">
        <w:t>4</w:t>
      </w:r>
      <w:r w:rsidRPr="00AA732A">
        <w:t>.gada</w:t>
      </w:r>
      <w:r w:rsidR="002854E9" w:rsidRPr="00AA732A">
        <w:t xml:space="preserve">  ____.maijā</w:t>
      </w:r>
      <w:r w:rsidRPr="00AA732A">
        <w:t xml:space="preserve">                                                                                               </w:t>
      </w:r>
    </w:p>
    <w:p w14:paraId="329D22F3" w14:textId="77777777" w:rsidR="00DF622A" w:rsidRDefault="00806685">
      <w:pPr>
        <w:pStyle w:val="LO-normal"/>
        <w:widowControl w:val="0"/>
        <w:spacing w:line="360" w:lineRule="auto"/>
        <w:jc w:val="both"/>
      </w:pPr>
      <w:r>
        <w:rPr>
          <w:b/>
          <w:shd w:val="clear" w:color="auto" w:fill="DDDDDD"/>
        </w:rPr>
        <w:t>Juridiskās personas nosaukums:</w:t>
      </w:r>
    </w:p>
    <w:p w14:paraId="51529739" w14:textId="77777777" w:rsidR="00DF622A" w:rsidRDefault="00DF622A">
      <w:pPr>
        <w:pStyle w:val="LO-normal"/>
        <w:widowControl w:val="0"/>
        <w:spacing w:line="360" w:lineRule="auto"/>
        <w:jc w:val="both"/>
      </w:pPr>
    </w:p>
    <w:p w14:paraId="68804277" w14:textId="77777777" w:rsidR="00DF622A" w:rsidRDefault="00806685">
      <w:pPr>
        <w:pStyle w:val="LO-normal"/>
        <w:widowControl w:val="0"/>
        <w:spacing w:line="360" w:lineRule="auto"/>
        <w:jc w:val="both"/>
      </w:pPr>
      <w:r>
        <w:rPr>
          <w:b/>
          <w:color w:val="000000"/>
          <w:shd w:val="clear" w:color="auto" w:fill="DDDDDD"/>
        </w:rPr>
        <w:t>Juridiskās personas reģistrācijas nr.:</w:t>
      </w:r>
    </w:p>
    <w:p w14:paraId="1B82CA7D" w14:textId="77777777" w:rsidR="00DF622A" w:rsidRPr="008F1445" w:rsidRDefault="00DF622A">
      <w:pPr>
        <w:pStyle w:val="LO-normal"/>
        <w:widowControl w:val="0"/>
        <w:spacing w:line="360" w:lineRule="auto"/>
        <w:jc w:val="both"/>
        <w:rPr>
          <w:lang w:val="en-US"/>
        </w:rPr>
      </w:pPr>
    </w:p>
    <w:p w14:paraId="039EEF89" w14:textId="77777777" w:rsidR="00DF622A" w:rsidRDefault="00806685">
      <w:pPr>
        <w:pStyle w:val="LO-normal"/>
        <w:widowControl w:val="0"/>
        <w:spacing w:line="360" w:lineRule="auto"/>
        <w:jc w:val="both"/>
      </w:pPr>
      <w:r>
        <w:rPr>
          <w:b/>
          <w:color w:val="000000"/>
          <w:shd w:val="clear" w:color="auto" w:fill="DDDDDD"/>
        </w:rPr>
        <w:t>Juridiskās personas juridiskā adrese:</w:t>
      </w:r>
    </w:p>
    <w:p w14:paraId="0358113F" w14:textId="77777777" w:rsidR="00DF622A" w:rsidRDefault="00DF622A">
      <w:pPr>
        <w:pStyle w:val="LO-normal"/>
        <w:widowControl w:val="0"/>
        <w:spacing w:line="360" w:lineRule="auto"/>
        <w:jc w:val="both"/>
      </w:pPr>
    </w:p>
    <w:p w14:paraId="649A5362" w14:textId="77777777" w:rsidR="00DF622A" w:rsidRDefault="00806685">
      <w:pPr>
        <w:pStyle w:val="LO-normal"/>
        <w:widowControl w:val="0"/>
        <w:spacing w:line="360" w:lineRule="auto"/>
        <w:jc w:val="both"/>
      </w:pPr>
      <w:r>
        <w:rPr>
          <w:b/>
          <w:color w:val="000000"/>
          <w:shd w:val="clear" w:color="auto" w:fill="DDDDDD"/>
        </w:rPr>
        <w:t>Uzņēmuma bankas konts:</w:t>
      </w:r>
    </w:p>
    <w:p w14:paraId="0F7DCAF8" w14:textId="77777777" w:rsidR="00DF622A" w:rsidRDefault="00DF622A">
      <w:pPr>
        <w:pStyle w:val="LO-normal"/>
        <w:widowControl w:val="0"/>
        <w:spacing w:line="360" w:lineRule="auto"/>
        <w:jc w:val="both"/>
      </w:pPr>
    </w:p>
    <w:p w14:paraId="67E042F0" w14:textId="77777777" w:rsidR="00DF622A" w:rsidRDefault="00806685">
      <w:pPr>
        <w:pStyle w:val="LO-normal"/>
        <w:widowControl w:val="0"/>
        <w:spacing w:line="360" w:lineRule="auto"/>
        <w:jc w:val="both"/>
      </w:pPr>
      <w:r>
        <w:rPr>
          <w:b/>
          <w:color w:val="000000"/>
          <w:shd w:val="clear" w:color="auto" w:fill="DDDDDD"/>
        </w:rPr>
        <w:t>Kontaktpersonas vārds uzvārds:</w:t>
      </w:r>
    </w:p>
    <w:p w14:paraId="2174EFE5" w14:textId="77777777" w:rsidR="00DF622A" w:rsidRDefault="00DF622A">
      <w:pPr>
        <w:pStyle w:val="LO-normal"/>
        <w:widowControl w:val="0"/>
        <w:spacing w:line="360" w:lineRule="auto"/>
        <w:jc w:val="both"/>
      </w:pPr>
    </w:p>
    <w:p w14:paraId="1E23DD97" w14:textId="77777777" w:rsidR="00DF622A" w:rsidRDefault="00806685">
      <w:pPr>
        <w:pStyle w:val="LO-normal"/>
        <w:widowControl w:val="0"/>
        <w:spacing w:line="360" w:lineRule="auto"/>
        <w:jc w:val="both"/>
      </w:pPr>
      <w:r>
        <w:rPr>
          <w:b/>
          <w:color w:val="000000"/>
          <w:shd w:val="clear" w:color="auto" w:fill="DDDDDD"/>
        </w:rPr>
        <w:t>Kontaktpersonas tālrunis:</w:t>
      </w:r>
    </w:p>
    <w:p w14:paraId="60F8A293" w14:textId="77777777" w:rsidR="00DF622A" w:rsidRDefault="00DF622A">
      <w:pPr>
        <w:pStyle w:val="LO-normal"/>
        <w:widowControl w:val="0"/>
        <w:spacing w:line="360" w:lineRule="auto"/>
        <w:jc w:val="both"/>
      </w:pPr>
    </w:p>
    <w:p w14:paraId="3D81CE80" w14:textId="77777777" w:rsidR="00DF622A" w:rsidRDefault="00806685">
      <w:pPr>
        <w:pStyle w:val="LO-normal"/>
        <w:widowControl w:val="0"/>
        <w:spacing w:line="360" w:lineRule="auto"/>
        <w:jc w:val="both"/>
      </w:pPr>
      <w:r>
        <w:rPr>
          <w:b/>
          <w:color w:val="000000"/>
          <w:shd w:val="clear" w:color="auto" w:fill="DDDDDD"/>
        </w:rPr>
        <w:t>Kontaktpersonas e-pasts:</w:t>
      </w:r>
    </w:p>
    <w:p w14:paraId="37DBC9F6" w14:textId="77777777" w:rsidR="00DF622A" w:rsidRDefault="00DF622A">
      <w:pPr>
        <w:pStyle w:val="LO-normal"/>
        <w:widowControl w:val="0"/>
        <w:spacing w:line="360" w:lineRule="auto"/>
        <w:jc w:val="both"/>
      </w:pPr>
    </w:p>
    <w:p w14:paraId="05DFA475" w14:textId="77777777" w:rsidR="00DF622A" w:rsidRDefault="00806685">
      <w:pPr>
        <w:pStyle w:val="LO-normal"/>
        <w:widowControl w:val="0"/>
        <w:spacing w:line="360" w:lineRule="auto"/>
        <w:jc w:val="both"/>
      </w:pPr>
      <w:r>
        <w:rPr>
          <w:b/>
          <w:color w:val="000000"/>
          <w:shd w:val="clear" w:color="auto" w:fill="DDDDDD"/>
        </w:rPr>
        <w:t>Uzņēmuma darbības īss apraksts:</w:t>
      </w:r>
    </w:p>
    <w:p w14:paraId="6FB4D7EB" w14:textId="77777777" w:rsidR="00DF622A" w:rsidRDefault="00DF622A">
      <w:pPr>
        <w:pStyle w:val="LO-normal"/>
        <w:widowControl w:val="0"/>
        <w:spacing w:line="360" w:lineRule="auto"/>
        <w:jc w:val="both"/>
      </w:pPr>
    </w:p>
    <w:p w14:paraId="07CC5427" w14:textId="77777777" w:rsidR="00DF622A" w:rsidRDefault="00806685">
      <w:pPr>
        <w:pStyle w:val="LO-normal"/>
        <w:widowControl w:val="0"/>
        <w:spacing w:line="360" w:lineRule="auto"/>
        <w:jc w:val="both"/>
      </w:pPr>
      <w:r>
        <w:rPr>
          <w:b/>
          <w:color w:val="000000"/>
          <w:shd w:val="clear" w:color="auto" w:fill="DDDDDD"/>
        </w:rPr>
        <w:t>Nepieciešamā elektrības jauda:</w:t>
      </w:r>
    </w:p>
    <w:p w14:paraId="44C5005C" w14:textId="77777777" w:rsidR="00DF622A" w:rsidRDefault="00DF622A">
      <w:pPr>
        <w:pStyle w:val="LO-normal"/>
        <w:spacing w:line="360" w:lineRule="auto"/>
        <w:jc w:val="both"/>
      </w:pPr>
    </w:p>
    <w:p w14:paraId="54AB98FF" w14:textId="77777777" w:rsidR="00DF622A" w:rsidRDefault="00806685">
      <w:pPr>
        <w:pStyle w:val="LO-normal"/>
        <w:widowControl w:val="0"/>
        <w:spacing w:line="360" w:lineRule="auto"/>
        <w:jc w:val="both"/>
      </w:pPr>
      <w:r>
        <w:rPr>
          <w:b/>
        </w:rPr>
        <w:t>Pievienojamie dokumenti:</w:t>
      </w:r>
    </w:p>
    <w:p w14:paraId="561944BA" w14:textId="77777777" w:rsidR="00DF622A" w:rsidRDefault="00806685">
      <w:pPr>
        <w:pStyle w:val="LO-normal"/>
        <w:widowControl w:val="0"/>
        <w:tabs>
          <w:tab w:val="left" w:pos="6120"/>
        </w:tabs>
        <w:spacing w:line="360" w:lineRule="auto"/>
        <w:jc w:val="both"/>
      </w:pPr>
      <w:r>
        <w:rPr>
          <w:strike/>
        </w:rPr>
        <w:t>-</w:t>
      </w:r>
      <w:r>
        <w:t xml:space="preserve">  Reģistrācijas apliecības kopija (ja pieejama).</w:t>
      </w:r>
    </w:p>
    <w:p w14:paraId="226E8876" w14:textId="77777777" w:rsidR="00DF622A" w:rsidRDefault="00806685">
      <w:pPr>
        <w:pStyle w:val="LO-normal"/>
        <w:widowControl w:val="0"/>
        <w:tabs>
          <w:tab w:val="left" w:pos="6120"/>
        </w:tabs>
        <w:spacing w:line="360" w:lineRule="auto"/>
        <w:jc w:val="both"/>
      </w:pPr>
      <w:r>
        <w:t xml:space="preserve">- Paredzētā tirdzniecības sortimenta saraksts un cenas (iesniegtajam sortimenta sarakstam jāatbilst realizācijai, izmaiņas iespējamas tikai iepriekš rakstiski saskaņojot ar Organizatoru). </w:t>
      </w:r>
    </w:p>
    <w:p w14:paraId="0575D822" w14:textId="563D3E8E" w:rsidR="00DF622A" w:rsidRDefault="00806685">
      <w:pPr>
        <w:pStyle w:val="LO-normal"/>
        <w:widowControl w:val="0"/>
        <w:tabs>
          <w:tab w:val="left" w:pos="6120"/>
        </w:tabs>
        <w:spacing w:line="360" w:lineRule="auto"/>
        <w:jc w:val="both"/>
      </w:pPr>
      <w:r>
        <w:t>- Tirgojamo silto un auksto bezalkoholisko dzērienu saraksts, kā arī alkoholisko dzērienu saraksts</w:t>
      </w:r>
      <w:r w:rsidR="008F78E6">
        <w:t xml:space="preserve"> (</w:t>
      </w:r>
      <w:r w:rsidR="00B31065" w:rsidRPr="001A2F54">
        <w:rPr>
          <w:rFonts w:cs="Times New Roman"/>
        </w:rPr>
        <w:t>dzērieni, kam alkohola koncentrācija nepārsniedz 12 (divpadsmit) %);</w:t>
      </w:r>
    </w:p>
    <w:p w14:paraId="14F14BD9" w14:textId="77777777" w:rsidR="00DF622A" w:rsidRDefault="00806685">
      <w:pPr>
        <w:pStyle w:val="LO-normal"/>
        <w:widowControl w:val="0"/>
        <w:tabs>
          <w:tab w:val="left" w:pos="6120"/>
        </w:tabs>
        <w:spacing w:line="360" w:lineRule="auto"/>
        <w:jc w:val="both"/>
      </w:pPr>
      <w:r>
        <w:t xml:space="preserve">- Tirdzniecības vietas iekārtojuma apraksts – tehniskā aprīkojuma precīzs uzskaitījums ar parametriem </w:t>
      </w:r>
      <w:r>
        <w:lastRenderedPageBreak/>
        <w:t>(norādot precīzus izmērus), vizuālā noformējuma apraksts, darbinieku tērpu apraksts, skices, tirdzniecības vietas vizualizācijas brīvā formā.</w:t>
      </w:r>
    </w:p>
    <w:p w14:paraId="07F77FDA" w14:textId="77777777" w:rsidR="00DF622A" w:rsidRDefault="00806685">
      <w:pPr>
        <w:pStyle w:val="LO-normal"/>
        <w:widowControl w:val="0"/>
        <w:tabs>
          <w:tab w:val="left" w:pos="6120"/>
        </w:tabs>
        <w:spacing w:line="360" w:lineRule="auto"/>
        <w:jc w:val="both"/>
      </w:pPr>
      <w:r>
        <w:t>- Iepriekšējās izbraukuma tirdzniecības darba pieredze – pēdējo trīs gadu pasākumu uzskaitījums pēc paša pretendenta izvēles.</w:t>
      </w:r>
    </w:p>
    <w:p w14:paraId="3CF094A1" w14:textId="77777777" w:rsidR="00DF622A" w:rsidRDefault="00806685">
      <w:pPr>
        <w:pStyle w:val="LO-normal"/>
        <w:widowControl w:val="0"/>
        <w:tabs>
          <w:tab w:val="left" w:pos="6120"/>
        </w:tabs>
        <w:spacing w:line="360" w:lineRule="auto"/>
        <w:jc w:val="both"/>
      </w:pPr>
      <w:r>
        <w:t>- Tirdzniecības pretendents, ja vēlas, var  iesniegt arī atsauksmes no sadarbības partneriem par dalību izbraukuma tirdzniecībā.</w:t>
      </w:r>
    </w:p>
    <w:p w14:paraId="7482B46F" w14:textId="77777777" w:rsidR="00DF622A" w:rsidRDefault="00DF622A">
      <w:pPr>
        <w:pStyle w:val="LO-normal"/>
        <w:widowControl w:val="0"/>
        <w:tabs>
          <w:tab w:val="left" w:pos="6120"/>
        </w:tabs>
        <w:spacing w:line="360" w:lineRule="auto"/>
      </w:pPr>
    </w:p>
    <w:p w14:paraId="5550FF42" w14:textId="77777777" w:rsidR="00DF622A" w:rsidRDefault="00DF622A">
      <w:pPr>
        <w:pStyle w:val="LO-normal"/>
        <w:widowControl w:val="0"/>
        <w:tabs>
          <w:tab w:val="left" w:pos="6120"/>
        </w:tabs>
        <w:spacing w:line="360" w:lineRule="auto"/>
      </w:pPr>
    </w:p>
    <w:p w14:paraId="1F5D6769" w14:textId="77777777" w:rsidR="00DF622A" w:rsidRDefault="00806685">
      <w:pPr>
        <w:pStyle w:val="LO-normal"/>
        <w:widowControl w:val="0"/>
        <w:tabs>
          <w:tab w:val="left" w:pos="6120"/>
        </w:tabs>
        <w:spacing w:line="360" w:lineRule="auto"/>
      </w:pPr>
      <w:r>
        <w:t xml:space="preserve">_______________________  </w:t>
      </w:r>
      <w:r>
        <w:tab/>
        <w:t>_____________________</w:t>
      </w:r>
    </w:p>
    <w:p w14:paraId="5D54F837" w14:textId="77777777" w:rsidR="00DF622A" w:rsidRDefault="00DF622A">
      <w:pPr>
        <w:pStyle w:val="LO-normal"/>
        <w:widowControl w:val="0"/>
        <w:tabs>
          <w:tab w:val="left" w:pos="6120"/>
        </w:tabs>
        <w:spacing w:line="360" w:lineRule="auto"/>
      </w:pPr>
    </w:p>
    <w:p w14:paraId="1FC3445A" w14:textId="77777777" w:rsidR="00DF622A" w:rsidRDefault="00806685">
      <w:pPr>
        <w:pStyle w:val="LO-normal"/>
        <w:widowControl w:val="0"/>
        <w:tabs>
          <w:tab w:val="left" w:pos="6120"/>
        </w:tabs>
        <w:spacing w:line="360" w:lineRule="auto"/>
      </w:pPr>
      <w:r>
        <w:t xml:space="preserve"> (amata nosaukums) </w:t>
      </w:r>
      <w:r>
        <w:tab/>
        <w:t>(paraksta atšifrējums)</w:t>
      </w:r>
    </w:p>
    <w:p w14:paraId="2121F987" w14:textId="77777777" w:rsidR="00DF622A" w:rsidRDefault="00DF622A">
      <w:pPr>
        <w:pStyle w:val="LO-normal"/>
        <w:spacing w:line="360" w:lineRule="auto"/>
        <w:ind w:left="1440" w:hanging="1440"/>
        <w:jc w:val="right"/>
        <w:rPr>
          <w:b/>
          <w:color w:val="FF0000"/>
        </w:rPr>
      </w:pPr>
    </w:p>
    <w:p w14:paraId="2F6E78CD" w14:textId="77777777" w:rsidR="00DF622A" w:rsidRDefault="00806685">
      <w:pPr>
        <w:pStyle w:val="LO-normal"/>
        <w:spacing w:line="360" w:lineRule="auto"/>
        <w:ind w:left="1440" w:hanging="1440"/>
        <w:jc w:val="right"/>
      </w:pPr>
      <w:r>
        <w:rPr>
          <w:color w:val="000000"/>
        </w:rPr>
        <w:t>(paraksts*)</w:t>
      </w:r>
    </w:p>
    <w:p w14:paraId="3C1D1243" w14:textId="77777777" w:rsidR="00DF622A" w:rsidRDefault="00806685">
      <w:pPr>
        <w:pStyle w:val="LO-normal"/>
        <w:spacing w:line="360" w:lineRule="auto"/>
        <w:ind w:left="1440" w:hanging="1440"/>
        <w:jc w:val="right"/>
      </w:pPr>
      <w:r>
        <w:rPr>
          <w:color w:val="000000"/>
        </w:rPr>
        <w:t>parakstīts ar drošu elektronisko parakstu</w:t>
      </w:r>
    </w:p>
    <w:sectPr w:rsidR="00DF622A" w:rsidSect="003D3764">
      <w:pgSz w:w="12240" w:h="15840"/>
      <w:pgMar w:top="1134" w:right="1041" w:bottom="1276" w:left="1440"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22A"/>
    <w:rsid w:val="00037B48"/>
    <w:rsid w:val="000A5D3A"/>
    <w:rsid w:val="000C57B1"/>
    <w:rsid w:val="000D5E4F"/>
    <w:rsid w:val="001164BA"/>
    <w:rsid w:val="00127A84"/>
    <w:rsid w:val="0018271F"/>
    <w:rsid w:val="001D1E80"/>
    <w:rsid w:val="001E06FA"/>
    <w:rsid w:val="001F631C"/>
    <w:rsid w:val="00243157"/>
    <w:rsid w:val="002854E9"/>
    <w:rsid w:val="002F7CCB"/>
    <w:rsid w:val="00337DD8"/>
    <w:rsid w:val="00372BFE"/>
    <w:rsid w:val="003927DD"/>
    <w:rsid w:val="003A59EB"/>
    <w:rsid w:val="003D3764"/>
    <w:rsid w:val="0049021B"/>
    <w:rsid w:val="004D03E5"/>
    <w:rsid w:val="00563F9E"/>
    <w:rsid w:val="005B069D"/>
    <w:rsid w:val="005B74D6"/>
    <w:rsid w:val="005D7F1A"/>
    <w:rsid w:val="00631662"/>
    <w:rsid w:val="006A2A3C"/>
    <w:rsid w:val="006A3F41"/>
    <w:rsid w:val="006D7A81"/>
    <w:rsid w:val="007A298F"/>
    <w:rsid w:val="00806685"/>
    <w:rsid w:val="0088433F"/>
    <w:rsid w:val="008C47FC"/>
    <w:rsid w:val="008F1445"/>
    <w:rsid w:val="008F78E6"/>
    <w:rsid w:val="00970413"/>
    <w:rsid w:val="009C222A"/>
    <w:rsid w:val="00A718C3"/>
    <w:rsid w:val="00A75A93"/>
    <w:rsid w:val="00AA732A"/>
    <w:rsid w:val="00AD283D"/>
    <w:rsid w:val="00AF1237"/>
    <w:rsid w:val="00B31065"/>
    <w:rsid w:val="00B3173C"/>
    <w:rsid w:val="00B6332F"/>
    <w:rsid w:val="00B7178A"/>
    <w:rsid w:val="00BA757D"/>
    <w:rsid w:val="00C46816"/>
    <w:rsid w:val="00C92FAC"/>
    <w:rsid w:val="00CB266E"/>
    <w:rsid w:val="00CE3214"/>
    <w:rsid w:val="00CE7D2F"/>
    <w:rsid w:val="00D76332"/>
    <w:rsid w:val="00DA4DE0"/>
    <w:rsid w:val="00DB7739"/>
    <w:rsid w:val="00DC0C5D"/>
    <w:rsid w:val="00DE760A"/>
    <w:rsid w:val="00DF622A"/>
    <w:rsid w:val="00E52A8D"/>
    <w:rsid w:val="00E8598A"/>
    <w:rsid w:val="00EA662D"/>
    <w:rsid w:val="00EC0DD2"/>
    <w:rsid w:val="00ED7ABE"/>
    <w:rsid w:val="00F260CA"/>
    <w:rsid w:val="00F440A4"/>
    <w:rsid w:val="00F6711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FE13"/>
  <w15:docId w15:val="{47FF9523-C5BA-4CE7-9A24-97984A2E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NSimSun" w:hAnsi="Times New Roman" w:cs="Arial"/>
        <w:sz w:val="24"/>
        <w:szCs w:val="24"/>
        <w:lang w:val="lv-LV"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O-normal"/>
    <w:next w:val="LO-normal"/>
    <w:uiPriority w:val="9"/>
    <w:qFormat/>
    <w:pPr>
      <w:keepNext/>
      <w:keepLines/>
      <w:spacing w:before="480" w:after="120"/>
      <w:outlineLvl w:val="0"/>
    </w:pPr>
    <w:rPr>
      <w:b/>
      <w:sz w:val="48"/>
      <w:szCs w:val="48"/>
    </w:rPr>
  </w:style>
  <w:style w:type="paragraph" w:styleId="Heading2">
    <w:name w:val="heading 2"/>
    <w:basedOn w:val="LO-normal"/>
    <w:next w:val="LO-normal"/>
    <w:uiPriority w:val="9"/>
    <w:semiHidden/>
    <w:unhideWhenUsed/>
    <w:qFormat/>
    <w:pPr>
      <w:keepNext/>
      <w:keepLines/>
      <w:spacing w:before="360" w:after="80"/>
      <w:outlineLvl w:val="1"/>
    </w:pPr>
    <w:rPr>
      <w:b/>
      <w:sz w:val="36"/>
      <w:szCs w:val="36"/>
    </w:rPr>
  </w:style>
  <w:style w:type="paragraph" w:styleId="Heading3">
    <w:name w:val="heading 3"/>
    <w:basedOn w:val="LO-normal"/>
    <w:next w:val="LO-normal"/>
    <w:uiPriority w:val="9"/>
    <w:semiHidden/>
    <w:unhideWhenUsed/>
    <w:qFormat/>
    <w:pPr>
      <w:keepNext/>
      <w:keepLines/>
      <w:spacing w:before="280" w:after="80"/>
      <w:outlineLvl w:val="2"/>
    </w:pPr>
    <w:rPr>
      <w:b/>
      <w:sz w:val="28"/>
      <w:szCs w:val="28"/>
    </w:rPr>
  </w:style>
  <w:style w:type="paragraph" w:styleId="Heading4">
    <w:name w:val="heading 4"/>
    <w:basedOn w:val="LO-normal"/>
    <w:next w:val="LO-normal"/>
    <w:uiPriority w:val="9"/>
    <w:semiHidden/>
    <w:unhideWhenUsed/>
    <w:qFormat/>
    <w:pPr>
      <w:keepNext/>
      <w:keepLines/>
      <w:spacing w:before="240" w:after="40"/>
      <w:outlineLvl w:val="3"/>
    </w:pPr>
    <w:rPr>
      <w:b/>
    </w:rPr>
  </w:style>
  <w:style w:type="paragraph" w:styleId="Heading5">
    <w:name w:val="heading 5"/>
    <w:basedOn w:val="LO-normal"/>
    <w:next w:val="LO-normal"/>
    <w:uiPriority w:val="9"/>
    <w:semiHidden/>
    <w:unhideWhenUsed/>
    <w:qFormat/>
    <w:pPr>
      <w:keepNext/>
      <w:keepLines/>
      <w:spacing w:before="220" w:after="40"/>
      <w:outlineLvl w:val="4"/>
    </w:pPr>
    <w:rPr>
      <w:b/>
      <w:sz w:val="22"/>
      <w:szCs w:val="22"/>
    </w:rPr>
  </w:style>
  <w:style w:type="paragraph" w:styleId="Heading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rPr>
  </w:style>
  <w:style w:type="character" w:styleId="CommentReference">
    <w:name w:val="annotation reference"/>
    <w:basedOn w:val="DefaultParagraphFont"/>
    <w:uiPriority w:val="99"/>
    <w:semiHidden/>
    <w:unhideWhenUsed/>
    <w:qFormat/>
    <w:rsid w:val="00085018"/>
    <w:rPr>
      <w:sz w:val="16"/>
      <w:szCs w:val="16"/>
    </w:rPr>
  </w:style>
  <w:style w:type="character" w:customStyle="1" w:styleId="CommentTextChar">
    <w:name w:val="Comment Text Char"/>
    <w:basedOn w:val="DefaultParagraphFont"/>
    <w:link w:val="CommentText"/>
    <w:uiPriority w:val="99"/>
    <w:qFormat/>
    <w:rsid w:val="00085018"/>
    <w:rPr>
      <w:rFonts w:cs="Mangal"/>
      <w:sz w:val="20"/>
      <w:szCs w:val="18"/>
    </w:rPr>
  </w:style>
  <w:style w:type="character" w:customStyle="1" w:styleId="CommentSubjectChar">
    <w:name w:val="Comment Subject Char"/>
    <w:basedOn w:val="CommentTextChar"/>
    <w:link w:val="CommentSubject"/>
    <w:uiPriority w:val="99"/>
    <w:semiHidden/>
    <w:qFormat/>
    <w:rsid w:val="00085018"/>
    <w:rPr>
      <w:rFonts w:cs="Mangal"/>
      <w:b/>
      <w:bCs/>
      <w:sz w:val="20"/>
      <w:szCs w:val="18"/>
    </w:rPr>
  </w:style>
  <w:style w:type="character" w:styleId="LineNumber">
    <w:name w:val="line numbe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style>
  <w:style w:type="paragraph" w:styleId="Title">
    <w:name w:val="Title"/>
    <w:basedOn w:val="LO-normal"/>
    <w:next w:val="LO-normal"/>
    <w:uiPriority w:val="10"/>
    <w:qFormat/>
    <w:pPr>
      <w:keepNext/>
      <w:keepLines/>
      <w:spacing w:before="480" w:after="120"/>
    </w:pPr>
    <w:rPr>
      <w:b/>
      <w:sz w:val="72"/>
      <w:szCs w:val="72"/>
    </w:rPr>
  </w:style>
  <w:style w:type="paragraph" w:styleId="Subtitle">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uiPriority w:val="99"/>
    <w:semiHidden/>
    <w:qFormat/>
    <w:rsid w:val="00085018"/>
    <w:pPr>
      <w:suppressAutoHyphens w:val="0"/>
    </w:pPr>
    <w:rPr>
      <w:rFonts w:cs="Mangal"/>
      <w:szCs w:val="21"/>
    </w:rPr>
  </w:style>
  <w:style w:type="paragraph" w:styleId="CommentText">
    <w:name w:val="annotation text"/>
    <w:basedOn w:val="Normal"/>
    <w:link w:val="CommentTextChar"/>
    <w:uiPriority w:val="99"/>
    <w:unhideWhenUsed/>
    <w:qFormat/>
    <w:rsid w:val="00085018"/>
    <w:rPr>
      <w:rFonts w:cs="Mangal"/>
      <w:sz w:val="20"/>
      <w:szCs w:val="18"/>
    </w:rPr>
  </w:style>
  <w:style w:type="paragraph" w:styleId="CommentSubject">
    <w:name w:val="annotation subject"/>
    <w:basedOn w:val="CommentText"/>
    <w:next w:val="CommentText"/>
    <w:link w:val="CommentSubjectChar"/>
    <w:uiPriority w:val="99"/>
    <w:semiHidden/>
    <w:unhideWhenUsed/>
    <w:qFormat/>
    <w:rsid w:val="000850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riss.zupins@gmail.com" TargetMode="External"/><Relationship Id="rId4" Type="http://schemas.openxmlformats.org/officeDocument/2006/relationships/hyperlink" Target="mailto:kriss.zupi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8483</Words>
  <Characters>4836</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3947</dc:creator>
  <dc:description/>
  <cp:lastModifiedBy>Agnese Miltiņa</cp:lastModifiedBy>
  <cp:revision>2</cp:revision>
  <dcterms:created xsi:type="dcterms:W3CDTF">2024-05-08T09:32:00Z</dcterms:created>
  <dcterms:modified xsi:type="dcterms:W3CDTF">2024-05-08T09:32:00Z</dcterms:modified>
  <dc:language>lv-LV</dc:language>
</cp:coreProperties>
</file>