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BCB3" w14:textId="77777777" w:rsidR="002E307B" w:rsidRPr="007E3EE8" w:rsidRDefault="00130E80" w:rsidP="00966C99">
      <w:pPr>
        <w:spacing w:before="120"/>
        <w:ind w:right="850"/>
        <w:jc w:val="center"/>
        <w:rPr>
          <w:b/>
          <w:sz w:val="30"/>
          <w:szCs w:val="30"/>
        </w:rPr>
      </w:pPr>
      <w:r w:rsidRPr="007E3EE8">
        <w:rPr>
          <w:b/>
          <w:noProof/>
          <w:sz w:val="30"/>
          <w:szCs w:val="30"/>
        </w:rPr>
        <w:drawing>
          <wp:inline distT="0" distB="0" distL="0" distR="0" wp14:anchorId="4F0BBCEA" wp14:editId="04F05DA4">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7E3EE8" w:rsidRDefault="002E307B" w:rsidP="00966C99">
      <w:pPr>
        <w:spacing w:before="120" w:after="120"/>
        <w:ind w:right="850"/>
        <w:jc w:val="center"/>
        <w:rPr>
          <w:caps/>
          <w:sz w:val="28"/>
          <w:szCs w:val="28"/>
        </w:rPr>
      </w:pPr>
      <w:r w:rsidRPr="007E3EE8">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7E3EE8" w:rsidRPr="007E3EE8" w14:paraId="4F0BBCB6" w14:textId="77777777" w:rsidTr="00966C99">
        <w:trPr>
          <w:trHeight w:val="569"/>
        </w:trPr>
        <w:tc>
          <w:tcPr>
            <w:tcW w:w="8646" w:type="dxa"/>
          </w:tcPr>
          <w:p w14:paraId="4F0BBCB5" w14:textId="77777777" w:rsidR="002E307B" w:rsidRPr="007E3EE8" w:rsidRDefault="002E307B" w:rsidP="000E56BC">
            <w:pPr>
              <w:spacing w:before="120" w:after="120"/>
              <w:jc w:val="center"/>
              <w:rPr>
                <w:sz w:val="16"/>
                <w:szCs w:val="16"/>
              </w:rPr>
            </w:pPr>
            <w:r w:rsidRPr="007E3EE8">
              <w:rPr>
                <w:sz w:val="16"/>
                <w:szCs w:val="16"/>
              </w:rPr>
              <w:t>Jomas iela 1/5, Jūrmala, LV - 2015, tālrunis: 67093816,</w:t>
            </w:r>
            <w:r w:rsidR="00321ADC" w:rsidRPr="007E3EE8">
              <w:rPr>
                <w:sz w:val="16"/>
                <w:szCs w:val="16"/>
              </w:rPr>
              <w:t xml:space="preserve"> e-pasts: pasts@jurmala</w:t>
            </w:r>
            <w:r w:rsidRPr="007E3EE8">
              <w:rPr>
                <w:sz w:val="16"/>
                <w:szCs w:val="16"/>
              </w:rPr>
              <w:t>.lv, www.jurmala.lv</w:t>
            </w:r>
          </w:p>
        </w:tc>
      </w:tr>
    </w:tbl>
    <w:p w14:paraId="4F0BBCB7" w14:textId="77777777" w:rsidR="00321ADC" w:rsidRPr="007E3EE8" w:rsidRDefault="002E307B" w:rsidP="00321ADC">
      <w:pPr>
        <w:spacing w:before="120"/>
        <w:ind w:right="851"/>
        <w:jc w:val="center"/>
        <w:rPr>
          <w:b/>
          <w:sz w:val="26"/>
          <w:szCs w:val="26"/>
        </w:rPr>
      </w:pPr>
      <w:r w:rsidRPr="007E3EE8">
        <w:rPr>
          <w:rFonts w:ascii="Times New Roman Bold" w:hAnsi="Times New Roman Bold"/>
          <w:b/>
          <w:caps/>
          <w:sz w:val="28"/>
          <w:szCs w:val="28"/>
        </w:rPr>
        <w:t>SAISTOŠIE NOTEIKUMI</w:t>
      </w:r>
    </w:p>
    <w:p w14:paraId="4F0BBCB8" w14:textId="77777777" w:rsidR="002E307B" w:rsidRPr="007E3EE8" w:rsidRDefault="002E307B" w:rsidP="00321ADC">
      <w:pPr>
        <w:spacing w:after="360"/>
        <w:ind w:right="851"/>
        <w:jc w:val="center"/>
        <w:rPr>
          <w:b/>
          <w:sz w:val="26"/>
          <w:szCs w:val="26"/>
        </w:rPr>
      </w:pPr>
      <w:r w:rsidRPr="007E3EE8">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7E3EE8" w14:paraId="4F0BBCBD" w14:textId="77777777" w:rsidTr="00DF705A">
        <w:tc>
          <w:tcPr>
            <w:tcW w:w="2943" w:type="dxa"/>
            <w:tcBorders>
              <w:top w:val="nil"/>
              <w:left w:val="nil"/>
              <w:bottom w:val="single" w:sz="4" w:space="0" w:color="auto"/>
              <w:right w:val="nil"/>
            </w:tcBorders>
          </w:tcPr>
          <w:p w14:paraId="4F0BBCB9" w14:textId="77777777" w:rsidR="00921067" w:rsidRPr="007E3EE8" w:rsidRDefault="00921067" w:rsidP="00927F24">
            <w:pPr>
              <w:ind w:left="-105"/>
              <w:jc w:val="both"/>
              <w:rPr>
                <w:b/>
                <w:sz w:val="26"/>
                <w:szCs w:val="26"/>
              </w:rPr>
            </w:pPr>
          </w:p>
        </w:tc>
        <w:tc>
          <w:tcPr>
            <w:tcW w:w="3544" w:type="dxa"/>
            <w:tcBorders>
              <w:top w:val="nil"/>
              <w:left w:val="nil"/>
              <w:bottom w:val="nil"/>
              <w:right w:val="nil"/>
            </w:tcBorders>
          </w:tcPr>
          <w:p w14:paraId="4F0BBCBA" w14:textId="77777777" w:rsidR="00C94885" w:rsidRPr="007E3EE8"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7E3EE8" w:rsidRDefault="00C94885" w:rsidP="00697B8C">
            <w:pPr>
              <w:rPr>
                <w:b/>
                <w:sz w:val="26"/>
                <w:szCs w:val="26"/>
              </w:rPr>
            </w:pPr>
            <w:r w:rsidRPr="007E3EE8">
              <w:rPr>
                <w:b/>
                <w:sz w:val="26"/>
                <w:szCs w:val="26"/>
              </w:rPr>
              <w:t>Nr.</w:t>
            </w:r>
          </w:p>
        </w:tc>
        <w:tc>
          <w:tcPr>
            <w:tcW w:w="2160" w:type="dxa"/>
            <w:tcBorders>
              <w:top w:val="nil"/>
              <w:left w:val="nil"/>
              <w:bottom w:val="single" w:sz="4" w:space="0" w:color="auto"/>
              <w:right w:val="nil"/>
            </w:tcBorders>
          </w:tcPr>
          <w:p w14:paraId="4F0BBCBC" w14:textId="77777777" w:rsidR="00C94885" w:rsidRPr="007E3EE8" w:rsidRDefault="00C94885" w:rsidP="00927F24">
            <w:pPr>
              <w:ind w:right="-101"/>
              <w:jc w:val="right"/>
              <w:rPr>
                <w:b/>
                <w:sz w:val="26"/>
                <w:szCs w:val="26"/>
              </w:rPr>
            </w:pPr>
          </w:p>
        </w:tc>
      </w:tr>
    </w:tbl>
    <w:p w14:paraId="4F0BBCBE" w14:textId="77777777" w:rsidR="00EC0A49" w:rsidRPr="007E3EE8" w:rsidRDefault="00EC0A49">
      <w:pPr>
        <w:rPr>
          <w:sz w:val="2"/>
          <w:szCs w:val="2"/>
        </w:rPr>
      </w:pPr>
    </w:p>
    <w:p w14:paraId="4F0BBCBF" w14:textId="77777777" w:rsidR="00810CBC" w:rsidRPr="007E3EE8" w:rsidRDefault="00810CBC">
      <w:pPr>
        <w:rPr>
          <w:sz w:val="2"/>
          <w:szCs w:val="2"/>
        </w:rPr>
      </w:pPr>
    </w:p>
    <w:tbl>
      <w:tblPr>
        <w:tblW w:w="0" w:type="auto"/>
        <w:tblLook w:val="0000" w:firstRow="0" w:lastRow="0" w:firstColumn="0" w:lastColumn="0" w:noHBand="0" w:noVBand="0"/>
      </w:tblPr>
      <w:tblGrid>
        <w:gridCol w:w="4651"/>
        <w:gridCol w:w="4703"/>
      </w:tblGrid>
      <w:tr w:rsidR="000F56AA" w:rsidRPr="007E3EE8" w14:paraId="6C49EC83" w14:textId="77777777" w:rsidTr="000F56AA">
        <w:tc>
          <w:tcPr>
            <w:tcW w:w="4651" w:type="dxa"/>
          </w:tcPr>
          <w:p w14:paraId="7AB13BEF" w14:textId="77777777" w:rsidR="000F56AA" w:rsidRPr="007E3EE8" w:rsidRDefault="000F56AA" w:rsidP="00927F24">
            <w:pPr>
              <w:ind w:left="-105"/>
              <w:rPr>
                <w:sz w:val="26"/>
                <w:szCs w:val="26"/>
              </w:rPr>
            </w:pPr>
          </w:p>
        </w:tc>
        <w:tc>
          <w:tcPr>
            <w:tcW w:w="4703" w:type="dxa"/>
          </w:tcPr>
          <w:p w14:paraId="7C5537C8" w14:textId="32D7E1C9" w:rsidR="000F56AA" w:rsidRPr="007E3EE8" w:rsidRDefault="000F56AA" w:rsidP="000F56AA">
            <w:pPr>
              <w:ind w:right="-116"/>
              <w:jc w:val="right"/>
              <w:rPr>
                <w:sz w:val="26"/>
                <w:szCs w:val="26"/>
              </w:rPr>
            </w:pPr>
            <w:r w:rsidRPr="007E3EE8">
              <w:rPr>
                <w:sz w:val="26"/>
                <w:szCs w:val="26"/>
              </w:rPr>
              <w:t>(</w:t>
            </w:r>
            <w:smartTag w:uri="schemas-tilde-lv/tildestengine" w:element="veidnes">
              <w:smartTagPr>
                <w:attr w:name="id" w:val="-1"/>
                <w:attr w:name="baseform" w:val="protokols"/>
                <w:attr w:name="text" w:val="protokols"/>
              </w:smartTagPr>
              <w:r w:rsidRPr="007E3EE8">
                <w:rPr>
                  <w:sz w:val="26"/>
                  <w:szCs w:val="26"/>
                </w:rPr>
                <w:t>protokols</w:t>
              </w:r>
            </w:smartTag>
            <w:r w:rsidRPr="007E3EE8">
              <w:rPr>
                <w:sz w:val="26"/>
                <w:szCs w:val="26"/>
              </w:rPr>
              <w:t xml:space="preserve"> Nr. ,</w:t>
            </w:r>
            <w:r w:rsidR="00B355CD" w:rsidRPr="007E3EE8">
              <w:rPr>
                <w:sz w:val="26"/>
                <w:szCs w:val="26"/>
              </w:rPr>
              <w:t xml:space="preserve"> </w:t>
            </w:r>
            <w:r w:rsidRPr="007E3EE8">
              <w:rPr>
                <w:sz w:val="26"/>
                <w:szCs w:val="26"/>
              </w:rPr>
              <w:t>. punkts)</w:t>
            </w:r>
          </w:p>
        </w:tc>
      </w:tr>
    </w:tbl>
    <w:p w14:paraId="4F0BBCC3" w14:textId="77777777" w:rsidR="00B84891" w:rsidRPr="007E3EE8" w:rsidRDefault="00B84891" w:rsidP="00C247F5">
      <w:pPr>
        <w:jc w:val="both"/>
        <w:rPr>
          <w:sz w:val="26"/>
          <w:szCs w:val="26"/>
        </w:rPr>
      </w:pPr>
    </w:p>
    <w:p w14:paraId="4F3DA145" w14:textId="1F0F1DA5" w:rsidR="007E3EE8" w:rsidRPr="007E3EE8" w:rsidRDefault="007E3EE8" w:rsidP="007E3EE8">
      <w:pPr>
        <w:overflowPunct w:val="0"/>
        <w:autoSpaceDE w:val="0"/>
        <w:autoSpaceDN w:val="0"/>
        <w:adjustRightInd w:val="0"/>
        <w:jc w:val="center"/>
        <w:textAlignment w:val="baseline"/>
        <w:rPr>
          <w:b/>
          <w:sz w:val="26"/>
          <w:szCs w:val="26"/>
        </w:rPr>
      </w:pPr>
      <w:bookmarkStart w:id="0" w:name="_Hlk85460535"/>
      <w:r w:rsidRPr="007E3EE8">
        <w:rPr>
          <w:b/>
          <w:bCs/>
          <w:sz w:val="26"/>
          <w:szCs w:val="26"/>
        </w:rPr>
        <w:t>Grozījumi Jūrmalas domes 2023.</w:t>
      </w:r>
      <w:r w:rsidR="002303C1">
        <w:rPr>
          <w:b/>
          <w:bCs/>
          <w:sz w:val="26"/>
          <w:szCs w:val="26"/>
        </w:rPr>
        <w:t> </w:t>
      </w:r>
      <w:r w:rsidRPr="007E3EE8">
        <w:rPr>
          <w:b/>
          <w:bCs/>
          <w:sz w:val="26"/>
          <w:szCs w:val="26"/>
        </w:rPr>
        <w:t>gada 24.</w:t>
      </w:r>
      <w:r w:rsidR="002303C1">
        <w:rPr>
          <w:b/>
          <w:bCs/>
          <w:sz w:val="26"/>
          <w:szCs w:val="26"/>
        </w:rPr>
        <w:t> </w:t>
      </w:r>
      <w:r w:rsidRPr="007E3EE8">
        <w:rPr>
          <w:b/>
          <w:bCs/>
          <w:sz w:val="26"/>
          <w:szCs w:val="26"/>
        </w:rPr>
        <w:t>augusta saistošajos noteikumos Nr.</w:t>
      </w:r>
      <w:r w:rsidR="002303C1">
        <w:rPr>
          <w:b/>
          <w:bCs/>
          <w:sz w:val="26"/>
          <w:szCs w:val="26"/>
        </w:rPr>
        <w:t> </w:t>
      </w:r>
      <w:r w:rsidRPr="007E3EE8">
        <w:rPr>
          <w:b/>
          <w:bCs/>
          <w:sz w:val="26"/>
          <w:szCs w:val="26"/>
        </w:rPr>
        <w:t xml:space="preserve">20 “Kārtība, kādā piešķir Jūrmalas </w:t>
      </w:r>
      <w:proofErr w:type="spellStart"/>
      <w:r w:rsidRPr="007E3EE8">
        <w:rPr>
          <w:b/>
          <w:bCs/>
          <w:sz w:val="26"/>
          <w:szCs w:val="26"/>
        </w:rPr>
        <w:t>valstspilsētas</w:t>
      </w:r>
      <w:proofErr w:type="spellEnd"/>
      <w:r w:rsidRPr="007E3EE8">
        <w:rPr>
          <w:b/>
          <w:bCs/>
          <w:sz w:val="26"/>
          <w:szCs w:val="26"/>
        </w:rPr>
        <w:t xml:space="preserve"> pašvaldības finansējumu kultūras pieminekļu saglabāšanai ”</w:t>
      </w:r>
    </w:p>
    <w:bookmarkEnd w:id="0"/>
    <w:p w14:paraId="0A60B5DA" w14:textId="77777777" w:rsidR="007E3EE8" w:rsidRPr="007E3EE8" w:rsidRDefault="007E3EE8" w:rsidP="007E3EE8">
      <w:pPr>
        <w:overflowPunct w:val="0"/>
        <w:autoSpaceDE w:val="0"/>
        <w:autoSpaceDN w:val="0"/>
        <w:adjustRightInd w:val="0"/>
        <w:jc w:val="center"/>
        <w:textAlignment w:val="baseline"/>
        <w:rPr>
          <w:sz w:val="26"/>
          <w:szCs w:val="26"/>
        </w:rPr>
      </w:pPr>
    </w:p>
    <w:tbl>
      <w:tblPr>
        <w:tblW w:w="0" w:type="auto"/>
        <w:tblInd w:w="5353" w:type="dxa"/>
        <w:tblLook w:val="04A0" w:firstRow="1" w:lastRow="0" w:firstColumn="1" w:lastColumn="0" w:noHBand="0" w:noVBand="1"/>
      </w:tblPr>
      <w:tblGrid>
        <w:gridCol w:w="4001"/>
      </w:tblGrid>
      <w:tr w:rsidR="007E3EE8" w:rsidRPr="007E3EE8" w14:paraId="4D613871" w14:textId="77777777" w:rsidTr="00FA260F">
        <w:tc>
          <w:tcPr>
            <w:tcW w:w="4218" w:type="dxa"/>
          </w:tcPr>
          <w:p w14:paraId="3B2D213F" w14:textId="77777777" w:rsidR="007E3EE8" w:rsidRPr="007E3EE8" w:rsidRDefault="007E3EE8" w:rsidP="00FA260F">
            <w:pPr>
              <w:overflowPunct w:val="0"/>
              <w:autoSpaceDE w:val="0"/>
              <w:autoSpaceDN w:val="0"/>
              <w:adjustRightInd w:val="0"/>
              <w:ind w:left="32"/>
              <w:jc w:val="both"/>
              <w:textAlignment w:val="baseline"/>
              <w:rPr>
                <w:sz w:val="26"/>
                <w:szCs w:val="26"/>
              </w:rPr>
            </w:pPr>
            <w:r w:rsidRPr="007E3EE8">
              <w:rPr>
                <w:sz w:val="26"/>
                <w:szCs w:val="26"/>
              </w:rPr>
              <w:t>Izdoti saskaņā ar Pašvaldību likuma 4. panta piekto daļu, 10. panta pirmās daļas 1. punktu, 44. pantu, likuma “Par kultūras pieminekļu aizsardzību” 24. panta otro daļu un Sakrālā mantojuma saglabāšanas finansēšanas likuma 2. panta otro daļu</w:t>
            </w:r>
          </w:p>
        </w:tc>
      </w:tr>
    </w:tbl>
    <w:p w14:paraId="25BF16A0" w14:textId="77777777" w:rsidR="007E3EE8" w:rsidRPr="007E3EE8" w:rsidRDefault="007E3EE8" w:rsidP="007E3EE8">
      <w:pPr>
        <w:overflowPunct w:val="0"/>
        <w:autoSpaceDE w:val="0"/>
        <w:autoSpaceDN w:val="0"/>
        <w:adjustRightInd w:val="0"/>
        <w:jc w:val="center"/>
        <w:textAlignment w:val="baseline"/>
        <w:rPr>
          <w:sz w:val="26"/>
          <w:szCs w:val="26"/>
          <w:highlight w:val="yellow"/>
        </w:rPr>
      </w:pPr>
    </w:p>
    <w:p w14:paraId="2ED3CE38" w14:textId="7476ED75" w:rsidR="007E3EE8" w:rsidRPr="007E3EE8" w:rsidRDefault="007E3EE8" w:rsidP="005A5211">
      <w:pPr>
        <w:ind w:firstLine="709"/>
        <w:jc w:val="both"/>
        <w:rPr>
          <w:sz w:val="26"/>
          <w:szCs w:val="26"/>
        </w:rPr>
      </w:pPr>
      <w:r w:rsidRPr="007E3EE8">
        <w:rPr>
          <w:sz w:val="26"/>
          <w:szCs w:val="26"/>
        </w:rPr>
        <w:t>Izdarīt Jūrmalas domes 2023.</w:t>
      </w:r>
      <w:r w:rsidR="002303C1">
        <w:rPr>
          <w:sz w:val="26"/>
          <w:szCs w:val="26"/>
        </w:rPr>
        <w:t> </w:t>
      </w:r>
      <w:r w:rsidRPr="007E3EE8">
        <w:rPr>
          <w:sz w:val="26"/>
          <w:szCs w:val="26"/>
        </w:rPr>
        <w:t>gada 24.</w:t>
      </w:r>
      <w:r w:rsidR="002303C1">
        <w:rPr>
          <w:sz w:val="26"/>
          <w:szCs w:val="26"/>
        </w:rPr>
        <w:t> </w:t>
      </w:r>
      <w:r w:rsidRPr="007E3EE8">
        <w:rPr>
          <w:sz w:val="26"/>
          <w:szCs w:val="26"/>
        </w:rPr>
        <w:t>augusta saistošajos noteikumos Nr.</w:t>
      </w:r>
      <w:r w:rsidR="002303C1">
        <w:rPr>
          <w:sz w:val="26"/>
          <w:szCs w:val="26"/>
        </w:rPr>
        <w:t> </w:t>
      </w:r>
      <w:r w:rsidRPr="007E3EE8">
        <w:rPr>
          <w:sz w:val="26"/>
          <w:szCs w:val="26"/>
        </w:rPr>
        <w:t xml:space="preserve">20 “Kārtība, kādā piešķir Jūrmalas </w:t>
      </w:r>
      <w:proofErr w:type="spellStart"/>
      <w:r w:rsidRPr="007E3EE8">
        <w:rPr>
          <w:sz w:val="26"/>
          <w:szCs w:val="26"/>
        </w:rPr>
        <w:t>valstspilsētas</w:t>
      </w:r>
      <w:proofErr w:type="spellEnd"/>
      <w:r w:rsidRPr="007E3EE8">
        <w:rPr>
          <w:sz w:val="26"/>
          <w:szCs w:val="26"/>
        </w:rPr>
        <w:t xml:space="preserve"> pašvaldības finansējumu kultūras pieminekļu saglabāšanai” šādus grozījumus:</w:t>
      </w:r>
    </w:p>
    <w:p w14:paraId="0E9B08DF" w14:textId="77777777" w:rsidR="007E3EE8" w:rsidRPr="007E3EE8" w:rsidRDefault="007E3EE8" w:rsidP="007E3EE8">
      <w:pPr>
        <w:ind w:firstLine="567"/>
        <w:jc w:val="both"/>
        <w:rPr>
          <w:sz w:val="26"/>
          <w:szCs w:val="26"/>
        </w:rPr>
      </w:pPr>
    </w:p>
    <w:p w14:paraId="6CB01446" w14:textId="6834C92E" w:rsidR="007E3EE8" w:rsidRPr="007E3EE8" w:rsidRDefault="007E3EE8" w:rsidP="005A5211">
      <w:pPr>
        <w:numPr>
          <w:ilvl w:val="0"/>
          <w:numId w:val="22"/>
        </w:numPr>
        <w:ind w:left="425" w:hanging="425"/>
        <w:jc w:val="both"/>
        <w:rPr>
          <w:sz w:val="26"/>
          <w:szCs w:val="26"/>
        </w:rPr>
      </w:pPr>
      <w:r w:rsidRPr="007E3EE8">
        <w:rPr>
          <w:sz w:val="26"/>
          <w:szCs w:val="26"/>
        </w:rPr>
        <w:t>Izteikt 54.</w:t>
      </w:r>
      <w:r w:rsidR="002303C1">
        <w:rPr>
          <w:sz w:val="26"/>
          <w:szCs w:val="26"/>
        </w:rPr>
        <w:t> </w:t>
      </w:r>
      <w:r w:rsidRPr="007E3EE8">
        <w:rPr>
          <w:sz w:val="26"/>
          <w:szCs w:val="26"/>
        </w:rPr>
        <w:t>punktu šādā redakcijā:</w:t>
      </w:r>
    </w:p>
    <w:p w14:paraId="3A06A349" w14:textId="3E430A93" w:rsidR="007E3EE8" w:rsidRPr="007E3EE8" w:rsidRDefault="007E3EE8" w:rsidP="005A5211">
      <w:pPr>
        <w:ind w:left="425" w:firstLine="1"/>
        <w:contextualSpacing/>
        <w:jc w:val="both"/>
        <w:rPr>
          <w:rFonts w:eastAsia="Calibri"/>
          <w:sz w:val="26"/>
          <w:szCs w:val="26"/>
          <w:lang w:eastAsia="en-US"/>
        </w:rPr>
      </w:pPr>
      <w:r w:rsidRPr="007E3EE8">
        <w:rPr>
          <w:sz w:val="26"/>
          <w:szCs w:val="26"/>
          <w:shd w:val="clear" w:color="auto" w:fill="FFFFFF"/>
        </w:rPr>
        <w:t>“54.</w:t>
      </w:r>
      <w:r w:rsidR="002303C1">
        <w:rPr>
          <w:sz w:val="26"/>
          <w:szCs w:val="26"/>
          <w:shd w:val="clear" w:color="auto" w:fill="FFFFFF"/>
        </w:rPr>
        <w:t> </w:t>
      </w:r>
      <w:r w:rsidR="00DF546A" w:rsidRPr="009A3426">
        <w:rPr>
          <w:rStyle w:val="cf01"/>
          <w:rFonts w:ascii="Times New Roman" w:hAnsi="Times New Roman" w:cs="Times New Roman"/>
          <w:sz w:val="26"/>
          <w:szCs w:val="26"/>
        </w:rPr>
        <w:t xml:space="preserve">Finansējums tiek piešķirts </w:t>
      </w:r>
      <w:r w:rsidR="003E7241">
        <w:rPr>
          <w:rStyle w:val="cf01"/>
          <w:rFonts w:ascii="Times New Roman" w:hAnsi="Times New Roman" w:cs="Times New Roman"/>
          <w:sz w:val="26"/>
          <w:szCs w:val="26"/>
        </w:rPr>
        <w:t>N</w:t>
      </w:r>
      <w:r w:rsidR="00DF546A" w:rsidRPr="009A3426">
        <w:rPr>
          <w:rStyle w:val="cf01"/>
          <w:rFonts w:ascii="Times New Roman" w:hAnsi="Times New Roman" w:cs="Times New Roman"/>
          <w:sz w:val="26"/>
          <w:szCs w:val="26"/>
        </w:rPr>
        <w:t>oteikumu 5.</w:t>
      </w:r>
      <w:r w:rsidR="002303C1">
        <w:rPr>
          <w:rStyle w:val="cf01"/>
          <w:rFonts w:ascii="Times New Roman" w:hAnsi="Times New Roman" w:cs="Times New Roman"/>
          <w:sz w:val="26"/>
          <w:szCs w:val="26"/>
        </w:rPr>
        <w:t> </w:t>
      </w:r>
      <w:r w:rsidR="00DF546A" w:rsidRPr="009A3426">
        <w:rPr>
          <w:rStyle w:val="cf01"/>
          <w:rFonts w:ascii="Times New Roman" w:hAnsi="Times New Roman" w:cs="Times New Roman"/>
          <w:sz w:val="26"/>
          <w:szCs w:val="26"/>
        </w:rPr>
        <w:t xml:space="preserve">punktā minētajam Jūrmalas </w:t>
      </w:r>
      <w:proofErr w:type="spellStart"/>
      <w:r w:rsidR="00DF546A" w:rsidRPr="009A3426">
        <w:rPr>
          <w:rStyle w:val="cf01"/>
          <w:rFonts w:ascii="Times New Roman" w:hAnsi="Times New Roman" w:cs="Times New Roman"/>
          <w:sz w:val="26"/>
          <w:szCs w:val="26"/>
        </w:rPr>
        <w:t>valstspilsētas</w:t>
      </w:r>
      <w:proofErr w:type="spellEnd"/>
      <w:r w:rsidR="00DF546A" w:rsidRPr="009A3426">
        <w:rPr>
          <w:rStyle w:val="cf01"/>
          <w:rFonts w:ascii="Times New Roman" w:hAnsi="Times New Roman" w:cs="Times New Roman"/>
          <w:sz w:val="26"/>
          <w:szCs w:val="26"/>
        </w:rPr>
        <w:t xml:space="preserve"> administratīvajā teritorijā esoša kultūras pieminekļa īpašniekam (valdītājam), kura īpašumā (valdījumā) esošais kultūras piemineklis tiek izmantots saimnieciskās darbības veikšanai un kultūras pieminekļa īpašnieks (valdītājs) pretendē uz atbalstu, kas kvalificējas kā komercdarbības atbalsts</w:t>
      </w:r>
      <w:r w:rsidRPr="007E3EE8">
        <w:rPr>
          <w:rFonts w:eastAsia="Calibri"/>
          <w:sz w:val="26"/>
          <w:szCs w:val="26"/>
          <w:lang w:eastAsia="en-US"/>
        </w:rPr>
        <w:t xml:space="preserve">, saskaņā ar Eiropas Komisijas 2013. gada 18. decembra Regulas (ES) Nr. 1407/2013 par Līguma par Eiropas Savienības darbību 107. un 108. panta piemērošanu </w:t>
      </w:r>
      <w:proofErr w:type="spellStart"/>
      <w:r w:rsidRPr="007E3EE8">
        <w:rPr>
          <w:rFonts w:eastAsia="Calibri"/>
          <w:i/>
          <w:iCs/>
          <w:sz w:val="26"/>
          <w:szCs w:val="26"/>
          <w:lang w:eastAsia="en-US"/>
        </w:rPr>
        <w:t>de</w:t>
      </w:r>
      <w:proofErr w:type="spellEnd"/>
      <w:r w:rsidRPr="007E3EE8">
        <w:rPr>
          <w:rFonts w:eastAsia="Calibri"/>
          <w:i/>
          <w:iCs/>
          <w:sz w:val="26"/>
          <w:szCs w:val="26"/>
          <w:lang w:eastAsia="en-US"/>
        </w:rPr>
        <w:t xml:space="preserve"> </w:t>
      </w:r>
      <w:proofErr w:type="spellStart"/>
      <w:r w:rsidRPr="007E3EE8">
        <w:rPr>
          <w:rFonts w:eastAsia="Calibri"/>
          <w:i/>
          <w:iCs/>
          <w:sz w:val="26"/>
          <w:szCs w:val="26"/>
          <w:lang w:eastAsia="en-US"/>
        </w:rPr>
        <w:t>minimis</w:t>
      </w:r>
      <w:proofErr w:type="spellEnd"/>
      <w:r w:rsidRPr="007E3EE8">
        <w:rPr>
          <w:rFonts w:eastAsia="Calibri"/>
          <w:sz w:val="26"/>
          <w:szCs w:val="26"/>
          <w:lang w:eastAsia="en-US"/>
        </w:rPr>
        <w:t xml:space="preserve"> atbalstam (turpmāk - regula Nr. 1407/2013) un normatīvajiem aktiem par </w:t>
      </w:r>
      <w:proofErr w:type="spellStart"/>
      <w:r w:rsidRPr="007E3EE8">
        <w:rPr>
          <w:rFonts w:eastAsia="Calibri"/>
          <w:i/>
          <w:iCs/>
          <w:sz w:val="26"/>
          <w:szCs w:val="26"/>
          <w:lang w:eastAsia="en-US"/>
        </w:rPr>
        <w:t>de</w:t>
      </w:r>
      <w:proofErr w:type="spellEnd"/>
      <w:r w:rsidRPr="007E3EE8">
        <w:rPr>
          <w:rFonts w:eastAsia="Calibri"/>
          <w:i/>
          <w:iCs/>
          <w:sz w:val="26"/>
          <w:szCs w:val="26"/>
          <w:lang w:eastAsia="en-US"/>
        </w:rPr>
        <w:t xml:space="preserve"> </w:t>
      </w:r>
      <w:proofErr w:type="spellStart"/>
      <w:r w:rsidRPr="007E3EE8">
        <w:rPr>
          <w:rFonts w:eastAsia="Calibri"/>
          <w:i/>
          <w:iCs/>
          <w:sz w:val="26"/>
          <w:szCs w:val="26"/>
          <w:lang w:eastAsia="en-US"/>
        </w:rPr>
        <w:t>minimis</w:t>
      </w:r>
      <w:proofErr w:type="spellEnd"/>
      <w:r w:rsidRPr="007E3EE8">
        <w:rPr>
          <w:rFonts w:eastAsia="Calibri"/>
          <w:sz w:val="26"/>
          <w:szCs w:val="26"/>
          <w:lang w:eastAsia="en-US"/>
        </w:rPr>
        <w:t xml:space="preserve"> atbalsta uzskaites un piešķiršanas kārtību. </w:t>
      </w:r>
      <w:proofErr w:type="spellStart"/>
      <w:r w:rsidRPr="007E3EE8">
        <w:rPr>
          <w:rFonts w:eastAsia="Calibri"/>
          <w:i/>
          <w:iCs/>
          <w:sz w:val="26"/>
          <w:szCs w:val="26"/>
          <w:lang w:eastAsia="en-US"/>
        </w:rPr>
        <w:t>De</w:t>
      </w:r>
      <w:proofErr w:type="spellEnd"/>
      <w:r w:rsidRPr="007E3EE8">
        <w:rPr>
          <w:rFonts w:eastAsia="Calibri"/>
          <w:i/>
          <w:iCs/>
          <w:sz w:val="26"/>
          <w:szCs w:val="26"/>
          <w:lang w:eastAsia="en-US"/>
        </w:rPr>
        <w:t xml:space="preserve"> </w:t>
      </w:r>
      <w:proofErr w:type="spellStart"/>
      <w:r w:rsidRPr="007E3EE8">
        <w:rPr>
          <w:rFonts w:eastAsia="Calibri"/>
          <w:i/>
          <w:iCs/>
          <w:sz w:val="26"/>
          <w:szCs w:val="26"/>
          <w:lang w:eastAsia="en-US"/>
        </w:rPr>
        <w:t>minimis</w:t>
      </w:r>
      <w:proofErr w:type="spellEnd"/>
      <w:r w:rsidRPr="007E3EE8">
        <w:rPr>
          <w:rFonts w:eastAsia="Calibri"/>
          <w:sz w:val="26"/>
          <w:szCs w:val="26"/>
          <w:lang w:eastAsia="en-US"/>
        </w:rPr>
        <w:t xml:space="preserve"> atbalstu piešķir līdz regulas Nr. 1407/2013 7.panta 4. punkta un 8. pantā minētajam termiņam.</w:t>
      </w:r>
      <w:r w:rsidRPr="007E3EE8">
        <w:rPr>
          <w:rFonts w:ascii="Arial" w:hAnsi="Arial" w:cs="Arial"/>
          <w:sz w:val="20"/>
          <w:szCs w:val="20"/>
          <w:shd w:val="clear" w:color="auto" w:fill="FFFFFF"/>
        </w:rPr>
        <w:t>”.</w:t>
      </w:r>
    </w:p>
    <w:p w14:paraId="2BB30A0D" w14:textId="2CF978D4" w:rsidR="007E3EE8" w:rsidRPr="007E3EE8" w:rsidRDefault="007E3EE8" w:rsidP="005A5211">
      <w:pPr>
        <w:numPr>
          <w:ilvl w:val="0"/>
          <w:numId w:val="22"/>
        </w:numPr>
        <w:ind w:left="425" w:hanging="425"/>
        <w:jc w:val="both"/>
        <w:rPr>
          <w:sz w:val="26"/>
          <w:szCs w:val="26"/>
        </w:rPr>
      </w:pPr>
      <w:r w:rsidRPr="007E3EE8">
        <w:rPr>
          <w:sz w:val="26"/>
          <w:szCs w:val="26"/>
        </w:rPr>
        <w:t>Papildināt ar 54.</w:t>
      </w:r>
      <w:r w:rsidRPr="007E3EE8">
        <w:rPr>
          <w:sz w:val="26"/>
          <w:szCs w:val="26"/>
          <w:vertAlign w:val="superscript"/>
        </w:rPr>
        <w:t>1</w:t>
      </w:r>
      <w:r w:rsidR="002303C1">
        <w:rPr>
          <w:sz w:val="26"/>
          <w:szCs w:val="26"/>
        </w:rPr>
        <w:t> </w:t>
      </w:r>
      <w:r w:rsidRPr="007E3EE8">
        <w:rPr>
          <w:sz w:val="26"/>
          <w:szCs w:val="26"/>
        </w:rPr>
        <w:t>punktu šādā redakcijā:</w:t>
      </w:r>
    </w:p>
    <w:p w14:paraId="0E956918" w14:textId="799D252B" w:rsidR="007E3EE8" w:rsidRPr="007E3EE8" w:rsidRDefault="007E3EE8" w:rsidP="005A5211">
      <w:pPr>
        <w:ind w:left="425" w:firstLine="1"/>
        <w:jc w:val="both"/>
        <w:rPr>
          <w:sz w:val="26"/>
          <w:szCs w:val="26"/>
        </w:rPr>
      </w:pPr>
      <w:r w:rsidRPr="007E3EE8">
        <w:rPr>
          <w:sz w:val="26"/>
          <w:szCs w:val="26"/>
        </w:rPr>
        <w:t>“54.</w:t>
      </w:r>
      <w:r w:rsidRPr="007E3EE8">
        <w:rPr>
          <w:sz w:val="26"/>
          <w:szCs w:val="26"/>
          <w:vertAlign w:val="superscript"/>
        </w:rPr>
        <w:t>1</w:t>
      </w:r>
      <w:r w:rsidR="002303C1">
        <w:rPr>
          <w:sz w:val="26"/>
          <w:szCs w:val="26"/>
          <w:vertAlign w:val="superscript"/>
        </w:rPr>
        <w:t> </w:t>
      </w:r>
      <w:r w:rsidR="003E7241">
        <w:rPr>
          <w:rFonts w:eastAsia="Calibri"/>
          <w:sz w:val="26"/>
          <w:szCs w:val="26"/>
          <w:lang w:eastAsia="en-US"/>
        </w:rPr>
        <w:t>N</w:t>
      </w:r>
      <w:r w:rsidRPr="007E3EE8">
        <w:rPr>
          <w:rFonts w:eastAsia="Calibri"/>
          <w:sz w:val="26"/>
          <w:szCs w:val="26"/>
          <w:lang w:eastAsia="en-US"/>
        </w:rPr>
        <w:t>oteikumu 54.</w:t>
      </w:r>
      <w:r w:rsidR="002303C1">
        <w:rPr>
          <w:rFonts w:eastAsia="Calibri"/>
          <w:sz w:val="26"/>
          <w:szCs w:val="26"/>
          <w:lang w:eastAsia="en-US"/>
        </w:rPr>
        <w:t> </w:t>
      </w:r>
      <w:r w:rsidRPr="007E3EE8">
        <w:rPr>
          <w:rFonts w:eastAsia="Calibri"/>
          <w:sz w:val="26"/>
          <w:szCs w:val="26"/>
          <w:lang w:eastAsia="en-US"/>
        </w:rPr>
        <w:t xml:space="preserve">punkta izpratnē par saimniecisko darbību nav uzskatāma komersanta, biedrības vai nodibinājuma juridiskās adreses reģistrācija kādā no dzīvojamās mājas īpašumiem, ievērojot nosacījumu, ka dzīvojamā mājā ir reģistrēts </w:t>
      </w:r>
      <w:r w:rsidRPr="007E3EE8">
        <w:rPr>
          <w:rFonts w:eastAsia="Calibri"/>
          <w:sz w:val="26"/>
          <w:szCs w:val="26"/>
          <w:lang w:eastAsia="en-US"/>
        </w:rPr>
        <w:lastRenderedPageBreak/>
        <w:t>tikai viens no minētajiem tiesību subjektiem un netiek veikta nekāda komersantu, biedrību vai nodibinājumu saistīta saimnieciska darbība.</w:t>
      </w:r>
      <w:r w:rsidRPr="007E3EE8">
        <w:rPr>
          <w:sz w:val="26"/>
          <w:szCs w:val="26"/>
        </w:rPr>
        <w:t>”.</w:t>
      </w:r>
    </w:p>
    <w:p w14:paraId="14ED856E" w14:textId="6F3FAFC6" w:rsidR="007E3EE8" w:rsidRPr="007E3EE8" w:rsidRDefault="007E3EE8" w:rsidP="00CE18EA">
      <w:pPr>
        <w:pStyle w:val="ListParagraph"/>
        <w:numPr>
          <w:ilvl w:val="0"/>
          <w:numId w:val="22"/>
        </w:numPr>
        <w:spacing w:after="0" w:line="240" w:lineRule="auto"/>
        <w:ind w:left="425" w:hanging="425"/>
        <w:jc w:val="both"/>
        <w:rPr>
          <w:rFonts w:ascii="Times New Roman" w:hAnsi="Times New Roman"/>
          <w:sz w:val="26"/>
          <w:szCs w:val="26"/>
        </w:rPr>
      </w:pPr>
      <w:r w:rsidRPr="007E3EE8">
        <w:rPr>
          <w:rFonts w:ascii="Times New Roman" w:hAnsi="Times New Roman"/>
          <w:sz w:val="26"/>
          <w:szCs w:val="26"/>
        </w:rPr>
        <w:t>Aizstāt 56.</w:t>
      </w:r>
      <w:r w:rsidR="002303C1">
        <w:rPr>
          <w:rFonts w:ascii="Times New Roman" w:hAnsi="Times New Roman"/>
          <w:sz w:val="26"/>
          <w:szCs w:val="26"/>
        </w:rPr>
        <w:t> </w:t>
      </w:r>
      <w:r w:rsidRPr="007E3EE8">
        <w:rPr>
          <w:rFonts w:ascii="Times New Roman" w:hAnsi="Times New Roman"/>
          <w:sz w:val="26"/>
          <w:szCs w:val="26"/>
        </w:rPr>
        <w:t>punktā vārdu “komersantam” ar vārdiem un skaitli “Noteikumu 5.</w:t>
      </w:r>
      <w:r w:rsidR="002303C1">
        <w:rPr>
          <w:rFonts w:ascii="Times New Roman" w:hAnsi="Times New Roman"/>
          <w:sz w:val="26"/>
          <w:szCs w:val="26"/>
        </w:rPr>
        <w:t> </w:t>
      </w:r>
      <w:r w:rsidRPr="007E3EE8">
        <w:rPr>
          <w:rFonts w:ascii="Times New Roman" w:hAnsi="Times New Roman"/>
          <w:sz w:val="26"/>
          <w:szCs w:val="26"/>
        </w:rPr>
        <w:t xml:space="preserve">punktā minētajam Jūrmalas </w:t>
      </w:r>
      <w:proofErr w:type="spellStart"/>
      <w:r w:rsidRPr="007E3EE8">
        <w:rPr>
          <w:rFonts w:ascii="Times New Roman" w:hAnsi="Times New Roman"/>
          <w:sz w:val="26"/>
          <w:szCs w:val="26"/>
        </w:rPr>
        <w:t>valstspilsētas</w:t>
      </w:r>
      <w:proofErr w:type="spellEnd"/>
      <w:r w:rsidRPr="007E3EE8">
        <w:rPr>
          <w:rFonts w:ascii="Times New Roman" w:hAnsi="Times New Roman"/>
          <w:sz w:val="26"/>
          <w:szCs w:val="26"/>
        </w:rPr>
        <w:t xml:space="preserve"> administratīvajā teritorijā esoša kultūras pieminekļa īpašniekam (valdītājam)”.</w:t>
      </w:r>
    </w:p>
    <w:p w14:paraId="772479EA" w14:textId="794735C3" w:rsidR="007E3EE8" w:rsidRPr="007E3EE8" w:rsidRDefault="007E3EE8" w:rsidP="005A5211">
      <w:pPr>
        <w:numPr>
          <w:ilvl w:val="0"/>
          <w:numId w:val="22"/>
        </w:numPr>
        <w:ind w:left="425" w:hanging="425"/>
        <w:jc w:val="both"/>
        <w:rPr>
          <w:sz w:val="26"/>
          <w:szCs w:val="26"/>
        </w:rPr>
      </w:pPr>
      <w:r w:rsidRPr="007E3EE8">
        <w:rPr>
          <w:sz w:val="26"/>
          <w:szCs w:val="26"/>
        </w:rPr>
        <w:t>Izteikt 57.</w:t>
      </w:r>
      <w:r w:rsidR="002303C1">
        <w:rPr>
          <w:sz w:val="26"/>
          <w:szCs w:val="26"/>
        </w:rPr>
        <w:t> </w:t>
      </w:r>
      <w:r w:rsidRPr="007E3EE8">
        <w:rPr>
          <w:sz w:val="26"/>
          <w:szCs w:val="26"/>
        </w:rPr>
        <w:t>punktu šādā redakcijā:</w:t>
      </w:r>
    </w:p>
    <w:p w14:paraId="54093324" w14:textId="3BE67D57" w:rsidR="001B3585" w:rsidRPr="0011368F" w:rsidRDefault="007E3EE8" w:rsidP="005A5211">
      <w:pPr>
        <w:ind w:left="425" w:firstLine="1"/>
        <w:contextualSpacing/>
        <w:jc w:val="both"/>
        <w:rPr>
          <w:rFonts w:eastAsia="Calibri"/>
          <w:sz w:val="26"/>
          <w:szCs w:val="26"/>
          <w:lang w:eastAsia="en-US"/>
        </w:rPr>
      </w:pPr>
      <w:r w:rsidRPr="007E3EE8">
        <w:rPr>
          <w:sz w:val="26"/>
          <w:szCs w:val="26"/>
        </w:rPr>
        <w:t>“57.</w:t>
      </w:r>
      <w:r w:rsidR="002303C1">
        <w:rPr>
          <w:sz w:val="26"/>
          <w:szCs w:val="26"/>
        </w:rPr>
        <w:t> </w:t>
      </w:r>
      <w:proofErr w:type="spellStart"/>
      <w:r w:rsidR="001B3585" w:rsidRPr="0011368F">
        <w:rPr>
          <w:rFonts w:eastAsia="Calibri"/>
          <w:i/>
          <w:iCs/>
          <w:sz w:val="26"/>
          <w:szCs w:val="26"/>
          <w:lang w:eastAsia="en-US"/>
        </w:rPr>
        <w:t>De</w:t>
      </w:r>
      <w:proofErr w:type="spellEnd"/>
      <w:r w:rsidR="001B3585" w:rsidRPr="0011368F">
        <w:rPr>
          <w:rFonts w:eastAsia="Calibri"/>
          <w:i/>
          <w:iCs/>
          <w:sz w:val="26"/>
          <w:szCs w:val="26"/>
          <w:lang w:eastAsia="en-US"/>
        </w:rPr>
        <w:t xml:space="preserve"> </w:t>
      </w:r>
      <w:proofErr w:type="spellStart"/>
      <w:r w:rsidR="001B3585" w:rsidRPr="0011368F">
        <w:rPr>
          <w:rFonts w:eastAsia="Calibri"/>
          <w:i/>
          <w:iCs/>
          <w:sz w:val="26"/>
          <w:szCs w:val="26"/>
          <w:lang w:eastAsia="en-US"/>
        </w:rPr>
        <w:t>minimis</w:t>
      </w:r>
      <w:proofErr w:type="spellEnd"/>
      <w:r w:rsidR="001B3585" w:rsidRPr="0011368F">
        <w:rPr>
          <w:rFonts w:eastAsia="Calibri"/>
          <w:sz w:val="26"/>
          <w:szCs w:val="26"/>
          <w:lang w:eastAsia="en-US"/>
        </w:rPr>
        <w:t xml:space="preserve"> atbalstu var </w:t>
      </w:r>
      <w:proofErr w:type="spellStart"/>
      <w:r w:rsidR="001B3585" w:rsidRPr="0011368F">
        <w:rPr>
          <w:rFonts w:eastAsia="Calibri"/>
          <w:sz w:val="26"/>
          <w:szCs w:val="26"/>
          <w:lang w:eastAsia="en-US"/>
        </w:rPr>
        <w:t>kumulēt</w:t>
      </w:r>
      <w:proofErr w:type="spellEnd"/>
      <w:r w:rsidR="001B3585" w:rsidRPr="0011368F">
        <w:rPr>
          <w:rFonts w:eastAsia="Calibri"/>
          <w:sz w:val="26"/>
          <w:szCs w:val="26"/>
          <w:lang w:eastAsia="en-US"/>
        </w:rPr>
        <w:t xml:space="preserve"> </w:t>
      </w:r>
      <w:r w:rsidR="003E7241">
        <w:rPr>
          <w:rFonts w:eastAsia="Calibri"/>
          <w:sz w:val="26"/>
          <w:szCs w:val="26"/>
          <w:lang w:eastAsia="en-US"/>
        </w:rPr>
        <w:t xml:space="preserve">ne tikai </w:t>
      </w:r>
      <w:r w:rsidR="001B3585" w:rsidRPr="0011368F">
        <w:rPr>
          <w:rFonts w:eastAsia="Calibri"/>
          <w:sz w:val="26"/>
          <w:szCs w:val="26"/>
          <w:lang w:eastAsia="en-US"/>
        </w:rPr>
        <w:t xml:space="preserve">ar </w:t>
      </w:r>
      <w:proofErr w:type="spellStart"/>
      <w:r w:rsidR="001B3585" w:rsidRPr="0011368F">
        <w:rPr>
          <w:rFonts w:eastAsia="Calibri"/>
          <w:i/>
          <w:iCs/>
          <w:sz w:val="26"/>
          <w:szCs w:val="26"/>
          <w:lang w:eastAsia="en-US"/>
        </w:rPr>
        <w:t>de</w:t>
      </w:r>
      <w:proofErr w:type="spellEnd"/>
      <w:r w:rsidR="001B3585" w:rsidRPr="0011368F">
        <w:rPr>
          <w:rFonts w:eastAsia="Calibri"/>
          <w:i/>
          <w:iCs/>
          <w:sz w:val="26"/>
          <w:szCs w:val="26"/>
          <w:lang w:eastAsia="en-US"/>
        </w:rPr>
        <w:t xml:space="preserve"> </w:t>
      </w:r>
      <w:proofErr w:type="spellStart"/>
      <w:r w:rsidR="001B3585" w:rsidRPr="0011368F">
        <w:rPr>
          <w:rFonts w:eastAsia="Calibri"/>
          <w:i/>
          <w:iCs/>
          <w:sz w:val="26"/>
          <w:szCs w:val="26"/>
          <w:lang w:eastAsia="en-US"/>
        </w:rPr>
        <w:t>minimis</w:t>
      </w:r>
      <w:proofErr w:type="spellEnd"/>
      <w:r w:rsidR="001B3585" w:rsidRPr="0011368F">
        <w:rPr>
          <w:rFonts w:eastAsia="Calibri"/>
          <w:sz w:val="26"/>
          <w:szCs w:val="26"/>
          <w:lang w:eastAsia="en-US"/>
        </w:rPr>
        <w:t xml:space="preserve"> atbalstu, ko piešķir saskaņā ar citām </w:t>
      </w:r>
      <w:proofErr w:type="spellStart"/>
      <w:r w:rsidR="001B3585" w:rsidRPr="0011368F">
        <w:rPr>
          <w:rFonts w:eastAsia="Calibri"/>
          <w:i/>
          <w:iCs/>
          <w:sz w:val="26"/>
          <w:szCs w:val="26"/>
          <w:lang w:eastAsia="en-US"/>
        </w:rPr>
        <w:t>de</w:t>
      </w:r>
      <w:proofErr w:type="spellEnd"/>
      <w:r w:rsidR="001B3585" w:rsidRPr="0011368F">
        <w:rPr>
          <w:rFonts w:eastAsia="Calibri"/>
          <w:i/>
          <w:iCs/>
          <w:sz w:val="26"/>
          <w:szCs w:val="26"/>
          <w:lang w:eastAsia="en-US"/>
        </w:rPr>
        <w:t xml:space="preserve"> </w:t>
      </w:r>
      <w:proofErr w:type="spellStart"/>
      <w:r w:rsidR="001B3585" w:rsidRPr="0011368F">
        <w:rPr>
          <w:rFonts w:eastAsia="Calibri"/>
          <w:i/>
          <w:iCs/>
          <w:sz w:val="26"/>
          <w:szCs w:val="26"/>
          <w:lang w:eastAsia="en-US"/>
        </w:rPr>
        <w:t>minimis</w:t>
      </w:r>
      <w:proofErr w:type="spellEnd"/>
      <w:r w:rsidR="001B3585" w:rsidRPr="0011368F">
        <w:rPr>
          <w:rFonts w:eastAsia="Calibri"/>
          <w:sz w:val="26"/>
          <w:szCs w:val="26"/>
          <w:lang w:eastAsia="en-US"/>
        </w:rPr>
        <w:t xml:space="preserve"> regulām,</w:t>
      </w:r>
      <w:r w:rsidR="001B3585">
        <w:rPr>
          <w:rFonts w:eastAsia="Calibri"/>
          <w:sz w:val="26"/>
          <w:szCs w:val="26"/>
          <w:lang w:eastAsia="en-US"/>
        </w:rPr>
        <w:t xml:space="preserve"> </w:t>
      </w:r>
      <w:r w:rsidR="001B3585" w:rsidRPr="007E3EE8">
        <w:rPr>
          <w:rFonts w:eastAsia="Calibri"/>
          <w:sz w:val="26"/>
          <w:szCs w:val="26"/>
          <w:lang w:eastAsia="en-US"/>
        </w:rPr>
        <w:t xml:space="preserve">bet arī ar </w:t>
      </w:r>
      <w:proofErr w:type="spellStart"/>
      <w:r w:rsidR="001B3585" w:rsidRPr="007E3EE8">
        <w:rPr>
          <w:rFonts w:eastAsia="Calibri"/>
          <w:i/>
          <w:iCs/>
          <w:sz w:val="26"/>
          <w:szCs w:val="26"/>
          <w:lang w:eastAsia="en-US"/>
        </w:rPr>
        <w:t>de</w:t>
      </w:r>
      <w:proofErr w:type="spellEnd"/>
      <w:r w:rsidR="001B3585" w:rsidRPr="007E3EE8">
        <w:rPr>
          <w:rFonts w:eastAsia="Calibri"/>
          <w:i/>
          <w:iCs/>
          <w:sz w:val="26"/>
          <w:szCs w:val="26"/>
          <w:lang w:eastAsia="en-US"/>
        </w:rPr>
        <w:t xml:space="preserve"> </w:t>
      </w:r>
      <w:proofErr w:type="spellStart"/>
      <w:r w:rsidR="001B3585" w:rsidRPr="007E3EE8">
        <w:rPr>
          <w:rFonts w:eastAsia="Calibri"/>
          <w:i/>
          <w:iCs/>
          <w:sz w:val="26"/>
          <w:szCs w:val="26"/>
          <w:lang w:eastAsia="en-US"/>
        </w:rPr>
        <w:t>minimis</w:t>
      </w:r>
      <w:proofErr w:type="spellEnd"/>
      <w:r w:rsidR="001B3585" w:rsidRPr="007E3EE8">
        <w:rPr>
          <w:rFonts w:eastAsia="Calibri"/>
          <w:i/>
          <w:iCs/>
          <w:sz w:val="26"/>
          <w:szCs w:val="26"/>
          <w:lang w:eastAsia="en-US"/>
        </w:rPr>
        <w:t xml:space="preserve"> </w:t>
      </w:r>
      <w:r w:rsidR="001B3585" w:rsidRPr="007E3EE8">
        <w:rPr>
          <w:rFonts w:eastAsia="Calibri"/>
          <w:sz w:val="26"/>
          <w:szCs w:val="26"/>
          <w:lang w:eastAsia="en-US"/>
        </w:rPr>
        <w:t>atbalstu, ko piešķir saskaņā ar regulu Nr.</w:t>
      </w:r>
      <w:r w:rsidR="002303C1">
        <w:rPr>
          <w:rFonts w:eastAsia="Calibri"/>
          <w:sz w:val="26"/>
          <w:szCs w:val="26"/>
          <w:lang w:eastAsia="en-US"/>
        </w:rPr>
        <w:t> </w:t>
      </w:r>
      <w:r w:rsidR="001B3585" w:rsidRPr="007E3EE8">
        <w:rPr>
          <w:rFonts w:eastAsia="Calibri"/>
          <w:sz w:val="26"/>
          <w:szCs w:val="26"/>
          <w:lang w:eastAsia="en-US"/>
        </w:rPr>
        <w:t>1407/2013</w:t>
      </w:r>
      <w:r w:rsidR="001B3585">
        <w:rPr>
          <w:sz w:val="26"/>
          <w:szCs w:val="26"/>
        </w:rPr>
        <w:t xml:space="preserve">, </w:t>
      </w:r>
      <w:r w:rsidR="001B3585" w:rsidRPr="0011368F">
        <w:rPr>
          <w:rFonts w:eastAsia="Calibri"/>
          <w:sz w:val="26"/>
          <w:szCs w:val="26"/>
          <w:lang w:eastAsia="en-US"/>
        </w:rPr>
        <w:t xml:space="preserve">līdz regulas Nr. 1407/2013 3. panta 2. punktā noteiktajam attiecīgajam robežlielumam, kā arī drīkst </w:t>
      </w:r>
      <w:proofErr w:type="spellStart"/>
      <w:r w:rsidR="001B3585" w:rsidRPr="0011368F">
        <w:rPr>
          <w:rFonts w:eastAsia="Calibri"/>
          <w:sz w:val="26"/>
          <w:szCs w:val="26"/>
          <w:lang w:eastAsia="en-US"/>
        </w:rPr>
        <w:t>kumulēt</w:t>
      </w:r>
      <w:proofErr w:type="spellEnd"/>
      <w:r w:rsidR="001B3585" w:rsidRPr="0011368F">
        <w:rPr>
          <w:rFonts w:eastAsia="Calibri"/>
          <w:sz w:val="26"/>
          <w:szCs w:val="26"/>
          <w:lang w:eastAsia="en-US"/>
        </w:rPr>
        <w:t xml:space="preserve"> ar citu valsts atbalstu attiecībā uz vienām un tām pašām attiecināmajām izmaksām vai citu valsts atbalstu tam pašam riska finansējuma pasākumam, ja kumulācijas rezultātā netiek pārsniegta attiecīgā maksimālā atbalsta intensitāte vai atbalsta summa, kāda noteikta valsts atbalsta programmā, atbalsta projektā vai Eiropas Komisijas lēmumā.</w:t>
      </w:r>
      <w:r w:rsidR="003E7241">
        <w:rPr>
          <w:rFonts w:eastAsia="Calibri"/>
          <w:sz w:val="26"/>
          <w:szCs w:val="26"/>
          <w:lang w:eastAsia="en-US"/>
        </w:rPr>
        <w:t>”.</w:t>
      </w:r>
    </w:p>
    <w:p w14:paraId="5DF21866" w14:textId="3F369192" w:rsidR="007E3EE8" w:rsidRPr="007E3EE8" w:rsidRDefault="007E3EE8" w:rsidP="00CE18EA">
      <w:pPr>
        <w:pStyle w:val="ListParagraph"/>
        <w:numPr>
          <w:ilvl w:val="0"/>
          <w:numId w:val="22"/>
        </w:numPr>
        <w:spacing w:after="0" w:line="240" w:lineRule="auto"/>
        <w:ind w:left="425" w:hanging="425"/>
        <w:jc w:val="both"/>
        <w:rPr>
          <w:sz w:val="26"/>
          <w:szCs w:val="26"/>
        </w:rPr>
      </w:pPr>
      <w:r w:rsidRPr="007E3EE8">
        <w:rPr>
          <w:rFonts w:ascii="Times New Roman" w:hAnsi="Times New Roman"/>
          <w:sz w:val="26"/>
          <w:szCs w:val="26"/>
        </w:rPr>
        <w:t>Aizstāt 60.</w:t>
      </w:r>
      <w:r w:rsidR="002303C1">
        <w:rPr>
          <w:rFonts w:ascii="Times New Roman" w:hAnsi="Times New Roman"/>
          <w:sz w:val="26"/>
          <w:szCs w:val="26"/>
        </w:rPr>
        <w:t> </w:t>
      </w:r>
      <w:r w:rsidRPr="007E3EE8">
        <w:rPr>
          <w:rFonts w:ascii="Times New Roman" w:hAnsi="Times New Roman"/>
          <w:sz w:val="26"/>
          <w:szCs w:val="26"/>
        </w:rPr>
        <w:t>punktā vārdu “komersants” ar vārdiem un skaitli “Noteikumu 5.</w:t>
      </w:r>
      <w:r w:rsidR="002303C1">
        <w:rPr>
          <w:rFonts w:ascii="Times New Roman" w:hAnsi="Times New Roman"/>
          <w:sz w:val="26"/>
          <w:szCs w:val="26"/>
        </w:rPr>
        <w:t> </w:t>
      </w:r>
      <w:r w:rsidRPr="007E3EE8">
        <w:rPr>
          <w:rFonts w:ascii="Times New Roman" w:hAnsi="Times New Roman"/>
          <w:sz w:val="26"/>
          <w:szCs w:val="26"/>
        </w:rPr>
        <w:t xml:space="preserve">punktā minētais Jūrmalas </w:t>
      </w:r>
      <w:proofErr w:type="spellStart"/>
      <w:r w:rsidRPr="007E3EE8">
        <w:rPr>
          <w:rFonts w:ascii="Times New Roman" w:hAnsi="Times New Roman"/>
          <w:sz w:val="26"/>
          <w:szCs w:val="26"/>
        </w:rPr>
        <w:t>valstspilsētas</w:t>
      </w:r>
      <w:proofErr w:type="spellEnd"/>
      <w:r w:rsidRPr="007E3EE8">
        <w:rPr>
          <w:rFonts w:ascii="Times New Roman" w:hAnsi="Times New Roman"/>
          <w:sz w:val="26"/>
          <w:szCs w:val="26"/>
        </w:rPr>
        <w:t xml:space="preserve"> administratīvajā teritorijā esošais kultūras pieminekļa īpašnieks (valdītājs)”.</w:t>
      </w:r>
    </w:p>
    <w:p w14:paraId="2B9EDC05" w14:textId="2B7B68A1" w:rsidR="007E3EE8" w:rsidRPr="007E3EE8" w:rsidRDefault="007E3EE8" w:rsidP="005A5211">
      <w:pPr>
        <w:numPr>
          <w:ilvl w:val="0"/>
          <w:numId w:val="22"/>
        </w:numPr>
        <w:ind w:left="425" w:hanging="425"/>
        <w:jc w:val="both"/>
        <w:rPr>
          <w:sz w:val="26"/>
          <w:szCs w:val="26"/>
        </w:rPr>
      </w:pPr>
      <w:r w:rsidRPr="007E3EE8">
        <w:rPr>
          <w:sz w:val="26"/>
          <w:szCs w:val="26"/>
        </w:rPr>
        <w:t>Izteikt 61.</w:t>
      </w:r>
      <w:r w:rsidR="002303C1">
        <w:rPr>
          <w:sz w:val="26"/>
          <w:szCs w:val="26"/>
        </w:rPr>
        <w:t> </w:t>
      </w:r>
      <w:r w:rsidRPr="007E3EE8">
        <w:rPr>
          <w:sz w:val="26"/>
          <w:szCs w:val="26"/>
        </w:rPr>
        <w:t>punktu šādā redakcijā:</w:t>
      </w:r>
    </w:p>
    <w:p w14:paraId="086B72ED" w14:textId="4A095C71" w:rsidR="007E3EE8" w:rsidRPr="007E3EE8" w:rsidRDefault="007E3EE8" w:rsidP="005A5211">
      <w:pPr>
        <w:ind w:left="425" w:firstLine="1"/>
        <w:jc w:val="both"/>
        <w:rPr>
          <w:sz w:val="26"/>
          <w:szCs w:val="26"/>
        </w:rPr>
      </w:pPr>
      <w:r w:rsidRPr="007E3EE8">
        <w:rPr>
          <w:sz w:val="26"/>
          <w:szCs w:val="26"/>
        </w:rPr>
        <w:t>“61.</w:t>
      </w:r>
      <w:r w:rsidR="002303C1">
        <w:rPr>
          <w:sz w:val="26"/>
          <w:szCs w:val="26"/>
        </w:rPr>
        <w:t> </w:t>
      </w:r>
      <w:r w:rsidRPr="007E3EE8">
        <w:rPr>
          <w:rFonts w:eastAsia="Calibri"/>
          <w:sz w:val="26"/>
          <w:szCs w:val="26"/>
          <w:lang w:eastAsia="en-US"/>
        </w:rPr>
        <w:t xml:space="preserve">Ja tiek pārkāpti regulas </w:t>
      </w:r>
      <w:r w:rsidR="001C2471">
        <w:rPr>
          <w:rFonts w:eastAsia="Calibri"/>
          <w:sz w:val="26"/>
          <w:szCs w:val="26"/>
          <w:lang w:eastAsia="en-US"/>
        </w:rPr>
        <w:t>N</w:t>
      </w:r>
      <w:r w:rsidRPr="007E3EE8">
        <w:rPr>
          <w:rFonts w:eastAsia="Calibri"/>
          <w:sz w:val="26"/>
          <w:szCs w:val="26"/>
          <w:lang w:eastAsia="en-US"/>
        </w:rPr>
        <w:t>r.</w:t>
      </w:r>
      <w:r w:rsidR="002303C1">
        <w:rPr>
          <w:rFonts w:eastAsia="Calibri"/>
          <w:sz w:val="26"/>
          <w:szCs w:val="26"/>
          <w:lang w:eastAsia="en-US"/>
        </w:rPr>
        <w:t> </w:t>
      </w:r>
      <w:r w:rsidRPr="007E3EE8">
        <w:rPr>
          <w:rFonts w:eastAsia="Calibri"/>
          <w:sz w:val="26"/>
          <w:szCs w:val="26"/>
          <w:lang w:eastAsia="en-US"/>
        </w:rPr>
        <w:t xml:space="preserve">1407/2013 nosacījumi, iesniedzējam ir pienākums atmaksāt atbalsta sniedzējam visu finansējuma projekta ietvaros saņemto nelikumīgo </w:t>
      </w:r>
      <w:proofErr w:type="spellStart"/>
      <w:r w:rsidRPr="007E3EE8">
        <w:rPr>
          <w:rFonts w:eastAsia="Calibri"/>
          <w:i/>
          <w:iCs/>
          <w:sz w:val="26"/>
          <w:szCs w:val="26"/>
          <w:lang w:eastAsia="en-US"/>
        </w:rPr>
        <w:t>de</w:t>
      </w:r>
      <w:proofErr w:type="spellEnd"/>
      <w:r w:rsidRPr="007E3EE8">
        <w:rPr>
          <w:rFonts w:eastAsia="Calibri"/>
          <w:i/>
          <w:iCs/>
          <w:sz w:val="26"/>
          <w:szCs w:val="26"/>
          <w:lang w:eastAsia="en-US"/>
        </w:rPr>
        <w:t xml:space="preserve"> </w:t>
      </w:r>
      <w:proofErr w:type="spellStart"/>
      <w:r w:rsidRPr="007E3EE8">
        <w:rPr>
          <w:rFonts w:eastAsia="Calibri"/>
          <w:i/>
          <w:iCs/>
          <w:sz w:val="26"/>
          <w:szCs w:val="26"/>
          <w:lang w:eastAsia="en-US"/>
        </w:rPr>
        <w:t>minimis</w:t>
      </w:r>
      <w:proofErr w:type="spellEnd"/>
      <w:r w:rsidRPr="007E3EE8">
        <w:rPr>
          <w:rFonts w:eastAsia="Calibri"/>
          <w:sz w:val="26"/>
          <w:szCs w:val="26"/>
          <w:lang w:eastAsia="en-US"/>
        </w:rPr>
        <w:t xml:space="preserve"> atbalstu kopā ar procentiem no līdzekļiem, kas brīvi no komercdarbības atbalsta atbilstoši Komercdarbības atbalsta kontroles likuma IV vai V</w:t>
      </w:r>
      <w:r w:rsidR="002303C1">
        <w:rPr>
          <w:rFonts w:eastAsia="Calibri"/>
          <w:sz w:val="26"/>
          <w:szCs w:val="26"/>
          <w:lang w:eastAsia="en-US"/>
        </w:rPr>
        <w:t> </w:t>
      </w:r>
      <w:r w:rsidRPr="007E3EE8">
        <w:rPr>
          <w:rFonts w:eastAsia="Calibri"/>
          <w:sz w:val="26"/>
          <w:szCs w:val="26"/>
          <w:lang w:eastAsia="en-US"/>
        </w:rPr>
        <w:t>nodaļas nosacījumiem</w:t>
      </w:r>
      <w:r w:rsidRPr="007E3EE8">
        <w:rPr>
          <w:sz w:val="26"/>
          <w:szCs w:val="26"/>
        </w:rPr>
        <w:t>.”.</w:t>
      </w:r>
    </w:p>
    <w:p w14:paraId="1D24B009" w14:textId="0DC80E15" w:rsidR="007E3EE8" w:rsidRPr="007E3EE8" w:rsidRDefault="007E3EE8" w:rsidP="005A5211">
      <w:pPr>
        <w:pStyle w:val="ListParagraph"/>
        <w:numPr>
          <w:ilvl w:val="0"/>
          <w:numId w:val="22"/>
        </w:numPr>
        <w:spacing w:after="0" w:line="240" w:lineRule="auto"/>
        <w:ind w:left="425" w:hanging="425"/>
        <w:jc w:val="both"/>
        <w:rPr>
          <w:rFonts w:ascii="Times New Roman" w:hAnsi="Times New Roman"/>
          <w:sz w:val="26"/>
          <w:szCs w:val="26"/>
        </w:rPr>
      </w:pPr>
      <w:r w:rsidRPr="007E3EE8">
        <w:rPr>
          <w:rFonts w:ascii="Times New Roman" w:hAnsi="Times New Roman"/>
          <w:sz w:val="26"/>
          <w:szCs w:val="26"/>
        </w:rPr>
        <w:t>Aizstāt 62.</w:t>
      </w:r>
      <w:r w:rsidR="002303C1">
        <w:rPr>
          <w:rFonts w:ascii="Times New Roman" w:hAnsi="Times New Roman"/>
          <w:sz w:val="26"/>
          <w:szCs w:val="26"/>
        </w:rPr>
        <w:t> </w:t>
      </w:r>
      <w:r w:rsidRPr="007E3EE8">
        <w:rPr>
          <w:rFonts w:ascii="Times New Roman" w:hAnsi="Times New Roman"/>
          <w:sz w:val="26"/>
          <w:szCs w:val="26"/>
        </w:rPr>
        <w:t>punktā vārdu “komersantam” ar vārdiem un skaitli “Noteikumu 5.</w:t>
      </w:r>
      <w:r w:rsidR="002303C1">
        <w:rPr>
          <w:rFonts w:ascii="Times New Roman" w:hAnsi="Times New Roman"/>
          <w:sz w:val="26"/>
          <w:szCs w:val="26"/>
        </w:rPr>
        <w:t> </w:t>
      </w:r>
      <w:r w:rsidRPr="007E3EE8">
        <w:rPr>
          <w:rFonts w:ascii="Times New Roman" w:hAnsi="Times New Roman"/>
          <w:sz w:val="26"/>
          <w:szCs w:val="26"/>
        </w:rPr>
        <w:t xml:space="preserve">punktā minētajam Jūrmalas </w:t>
      </w:r>
      <w:proofErr w:type="spellStart"/>
      <w:r w:rsidRPr="007E3EE8">
        <w:rPr>
          <w:rFonts w:ascii="Times New Roman" w:hAnsi="Times New Roman"/>
          <w:sz w:val="26"/>
          <w:szCs w:val="26"/>
        </w:rPr>
        <w:t>valstspilsētas</w:t>
      </w:r>
      <w:proofErr w:type="spellEnd"/>
      <w:r w:rsidRPr="007E3EE8">
        <w:rPr>
          <w:rFonts w:ascii="Times New Roman" w:hAnsi="Times New Roman"/>
          <w:sz w:val="26"/>
          <w:szCs w:val="26"/>
        </w:rPr>
        <w:t xml:space="preserve"> administratīvajā teritorijā esoša kultūras pieminekļa īpašniekam (valdītājam)”.</w:t>
      </w:r>
    </w:p>
    <w:p w14:paraId="209C2183" w14:textId="77777777" w:rsidR="000F56AA" w:rsidRPr="007E3EE8" w:rsidRDefault="000F56AA" w:rsidP="005A5211">
      <w:pPr>
        <w:ind w:left="425" w:hanging="425"/>
        <w:jc w:val="both"/>
        <w:rPr>
          <w:sz w:val="26"/>
          <w:szCs w:val="26"/>
        </w:rPr>
      </w:pPr>
    </w:p>
    <w:tbl>
      <w:tblPr>
        <w:tblW w:w="5000" w:type="pct"/>
        <w:tblLook w:val="04A0" w:firstRow="1" w:lastRow="0" w:firstColumn="1" w:lastColumn="0" w:noHBand="0" w:noVBand="1"/>
      </w:tblPr>
      <w:tblGrid>
        <w:gridCol w:w="3702"/>
        <w:gridCol w:w="2958"/>
        <w:gridCol w:w="2694"/>
      </w:tblGrid>
      <w:tr w:rsidR="008A4A99" w:rsidRPr="007E3EE8" w14:paraId="799800A0" w14:textId="77777777" w:rsidTr="00D45DDA">
        <w:trPr>
          <w:trHeight w:val="131"/>
        </w:trPr>
        <w:tc>
          <w:tcPr>
            <w:tcW w:w="1979" w:type="pct"/>
            <w:hideMark/>
          </w:tcPr>
          <w:p w14:paraId="48A7E13C" w14:textId="77777777" w:rsidR="008A4A99" w:rsidRPr="007E3EE8" w:rsidRDefault="008A4A99" w:rsidP="00D45DDA">
            <w:pPr>
              <w:ind w:left="-105"/>
              <w:rPr>
                <w:sz w:val="26"/>
                <w:szCs w:val="26"/>
              </w:rPr>
            </w:pPr>
            <w:r w:rsidRPr="007E3EE8">
              <w:rPr>
                <w:sz w:val="26"/>
                <w:szCs w:val="26"/>
              </w:rPr>
              <w:t>Priekšsēdētāja</w:t>
            </w:r>
          </w:p>
        </w:tc>
        <w:tc>
          <w:tcPr>
            <w:tcW w:w="1581" w:type="pct"/>
            <w:hideMark/>
          </w:tcPr>
          <w:p w14:paraId="6B788666" w14:textId="77777777" w:rsidR="008A4A99" w:rsidRPr="007E3EE8" w:rsidRDefault="008A4A99" w:rsidP="00D45DDA">
            <w:pPr>
              <w:rPr>
                <w:sz w:val="26"/>
                <w:szCs w:val="26"/>
              </w:rPr>
            </w:pPr>
            <w:r w:rsidRPr="007E3EE8">
              <w:rPr>
                <w:sz w:val="26"/>
                <w:szCs w:val="26"/>
              </w:rPr>
              <w:t>(paraksts*)</w:t>
            </w:r>
          </w:p>
        </w:tc>
        <w:tc>
          <w:tcPr>
            <w:tcW w:w="1440" w:type="pct"/>
            <w:hideMark/>
          </w:tcPr>
          <w:p w14:paraId="09C8DB76" w14:textId="77777777" w:rsidR="008A4A99" w:rsidRPr="007E3EE8" w:rsidRDefault="008A4A99" w:rsidP="00D45DDA">
            <w:pPr>
              <w:ind w:right="-116"/>
              <w:jc w:val="right"/>
              <w:rPr>
                <w:sz w:val="26"/>
                <w:szCs w:val="26"/>
              </w:rPr>
            </w:pPr>
            <w:r w:rsidRPr="007E3EE8">
              <w:rPr>
                <w:sz w:val="26"/>
                <w:szCs w:val="26"/>
              </w:rPr>
              <w:t>R. Sproģe</w:t>
            </w:r>
          </w:p>
        </w:tc>
      </w:tr>
    </w:tbl>
    <w:p w14:paraId="575CF442" w14:textId="77777777" w:rsidR="008A4A99" w:rsidRPr="007E3EE8" w:rsidRDefault="008A4A99" w:rsidP="008A4A99">
      <w:pPr>
        <w:rPr>
          <w:rFonts w:eastAsia="Calibri"/>
        </w:rPr>
      </w:pPr>
    </w:p>
    <w:p w14:paraId="241364D1" w14:textId="77777777" w:rsidR="008A4A99" w:rsidRPr="007E3EE8" w:rsidRDefault="008A4A99" w:rsidP="008A4A99">
      <w:pPr>
        <w:jc w:val="center"/>
        <w:rPr>
          <w:rFonts w:eastAsia="Calibri"/>
          <w:sz w:val="20"/>
          <w:lang w:eastAsia="en-US"/>
        </w:rPr>
      </w:pPr>
      <w:r w:rsidRPr="007E3EE8">
        <w:rPr>
          <w:rFonts w:eastAsia="Calibri"/>
          <w:sz w:val="20"/>
          <w:lang w:eastAsia="en-US"/>
        </w:rPr>
        <w:t>*DOKUMENTS PARAKSTĪTS AR DROŠU ELEKTRONISKO PARAKSTU UN SATUR LAIKA ZĪMOGU</w:t>
      </w:r>
    </w:p>
    <w:p w14:paraId="517FAADF" w14:textId="77777777" w:rsidR="007E3EE8" w:rsidRPr="007E3EE8" w:rsidRDefault="00F43B4B" w:rsidP="007E3EE8">
      <w:pPr>
        <w:tabs>
          <w:tab w:val="left" w:pos="851"/>
        </w:tabs>
        <w:ind w:left="426"/>
        <w:jc w:val="both"/>
        <w:rPr>
          <w:sz w:val="26"/>
          <w:szCs w:val="26"/>
        </w:rPr>
      </w:pPr>
      <w:r w:rsidRPr="007E3EE8">
        <w:rPr>
          <w:sz w:val="26"/>
          <w:szCs w:val="26"/>
        </w:rPr>
        <w:br w:type="page"/>
      </w:r>
    </w:p>
    <w:p w14:paraId="29CB08CD" w14:textId="77777777" w:rsidR="007E3EE8" w:rsidRPr="007E3EE8" w:rsidRDefault="007E3EE8" w:rsidP="007E3EE8">
      <w:pPr>
        <w:jc w:val="center"/>
        <w:rPr>
          <w:b/>
          <w:sz w:val="26"/>
          <w:szCs w:val="26"/>
        </w:rPr>
      </w:pPr>
      <w:r w:rsidRPr="007E3EE8">
        <w:rPr>
          <w:b/>
          <w:sz w:val="26"/>
          <w:szCs w:val="26"/>
        </w:rPr>
        <w:lastRenderedPageBreak/>
        <w:t>PASKAIDROJUMA RAKSTS</w:t>
      </w:r>
    </w:p>
    <w:p w14:paraId="6D1D6781" w14:textId="1C8C06EC" w:rsidR="007E3EE8" w:rsidRPr="007E3EE8" w:rsidRDefault="007E3EE8" w:rsidP="007E3EE8">
      <w:pPr>
        <w:overflowPunct w:val="0"/>
        <w:autoSpaceDE w:val="0"/>
        <w:autoSpaceDN w:val="0"/>
        <w:adjustRightInd w:val="0"/>
        <w:jc w:val="center"/>
        <w:textAlignment w:val="baseline"/>
        <w:rPr>
          <w:b/>
          <w:sz w:val="26"/>
          <w:szCs w:val="26"/>
        </w:rPr>
      </w:pPr>
      <w:r w:rsidRPr="007E3EE8">
        <w:rPr>
          <w:b/>
          <w:bCs/>
          <w:sz w:val="26"/>
          <w:szCs w:val="26"/>
        </w:rPr>
        <w:t>Grozījumi Jūrmalas domes 2023.</w:t>
      </w:r>
      <w:r w:rsidR="00CE18EA">
        <w:rPr>
          <w:b/>
          <w:bCs/>
          <w:sz w:val="26"/>
          <w:szCs w:val="26"/>
        </w:rPr>
        <w:t> </w:t>
      </w:r>
      <w:r w:rsidRPr="007E3EE8">
        <w:rPr>
          <w:b/>
          <w:bCs/>
          <w:sz w:val="26"/>
          <w:szCs w:val="26"/>
        </w:rPr>
        <w:t>gada 24.</w:t>
      </w:r>
      <w:r w:rsidR="00CE18EA">
        <w:rPr>
          <w:b/>
          <w:bCs/>
          <w:sz w:val="26"/>
          <w:szCs w:val="26"/>
        </w:rPr>
        <w:t> </w:t>
      </w:r>
      <w:r w:rsidRPr="007E3EE8">
        <w:rPr>
          <w:b/>
          <w:bCs/>
          <w:sz w:val="26"/>
          <w:szCs w:val="26"/>
        </w:rPr>
        <w:t>augusta saistošajos noteikumos Nr.</w:t>
      </w:r>
      <w:r w:rsidR="00CE18EA">
        <w:rPr>
          <w:b/>
          <w:bCs/>
          <w:sz w:val="26"/>
          <w:szCs w:val="26"/>
        </w:rPr>
        <w:t> </w:t>
      </w:r>
      <w:r w:rsidRPr="007E3EE8">
        <w:rPr>
          <w:b/>
          <w:bCs/>
          <w:sz w:val="26"/>
          <w:szCs w:val="26"/>
        </w:rPr>
        <w:t xml:space="preserve">20 “Kārtība, kādā piešķir Jūrmalas </w:t>
      </w:r>
      <w:proofErr w:type="spellStart"/>
      <w:r w:rsidRPr="007E3EE8">
        <w:rPr>
          <w:b/>
          <w:bCs/>
          <w:sz w:val="26"/>
          <w:szCs w:val="26"/>
        </w:rPr>
        <w:t>valstspilsētas</w:t>
      </w:r>
      <w:proofErr w:type="spellEnd"/>
      <w:r w:rsidRPr="007E3EE8">
        <w:rPr>
          <w:b/>
          <w:bCs/>
          <w:sz w:val="26"/>
          <w:szCs w:val="26"/>
        </w:rPr>
        <w:t xml:space="preserve"> pašvaldības finansējumu kultūras pieminekļu saglabāšanai ”</w:t>
      </w:r>
    </w:p>
    <w:p w14:paraId="1C18A133" w14:textId="77777777" w:rsidR="007E3EE8" w:rsidRPr="007E3EE8" w:rsidRDefault="007E3EE8" w:rsidP="007E3EE8">
      <w:pPr>
        <w:ind w:firstLine="180"/>
        <w:jc w:val="center"/>
        <w:rPr>
          <w:b/>
          <w:bCs/>
        </w:rPr>
      </w:pPr>
    </w:p>
    <w:tbl>
      <w:tblPr>
        <w:tblW w:w="9603"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128"/>
      </w:tblGrid>
      <w:tr w:rsidR="007E3EE8" w:rsidRPr="007E3EE8" w14:paraId="722E9A6E" w14:textId="77777777" w:rsidTr="00FA260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7ECD334" w14:textId="77777777" w:rsidR="007E3EE8" w:rsidRPr="007E3EE8" w:rsidRDefault="007E3EE8" w:rsidP="00FA260F">
            <w:pPr>
              <w:ind w:right="39"/>
              <w:jc w:val="center"/>
              <w:textAlignment w:val="baseline"/>
            </w:pPr>
            <w:r w:rsidRPr="007E3EE8">
              <w:rPr>
                <w:b/>
                <w:bCs/>
              </w:rPr>
              <w:t>Paskaidrojuma raksta sadaļa</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536F5C23" w14:textId="77777777" w:rsidR="007E3EE8" w:rsidRPr="007E3EE8" w:rsidRDefault="007E3EE8" w:rsidP="00FA260F">
            <w:pPr>
              <w:ind w:right="102"/>
              <w:jc w:val="center"/>
              <w:textAlignment w:val="baseline"/>
              <w:rPr>
                <w:b/>
                <w:bCs/>
              </w:rPr>
            </w:pPr>
            <w:r w:rsidRPr="007E3EE8">
              <w:rPr>
                <w:b/>
                <w:bCs/>
              </w:rPr>
              <w:t>Norādāmā informācija</w:t>
            </w:r>
          </w:p>
        </w:tc>
      </w:tr>
      <w:tr w:rsidR="007E3EE8" w:rsidRPr="007E3EE8" w14:paraId="3EF29170" w14:textId="77777777" w:rsidTr="00FA260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0E76780" w14:textId="77777777" w:rsidR="007E3EE8" w:rsidRPr="007E3EE8" w:rsidRDefault="007E3EE8" w:rsidP="007E3EE8">
            <w:pPr>
              <w:numPr>
                <w:ilvl w:val="0"/>
                <w:numId w:val="1"/>
              </w:numPr>
              <w:tabs>
                <w:tab w:val="clear" w:pos="720"/>
                <w:tab w:val="num" w:pos="397"/>
              </w:tabs>
              <w:overflowPunct w:val="0"/>
              <w:autoSpaceDE w:val="0"/>
              <w:autoSpaceDN w:val="0"/>
              <w:adjustRightInd w:val="0"/>
              <w:ind w:left="392" w:right="39" w:hanging="284"/>
              <w:textAlignment w:val="baseline"/>
            </w:pPr>
            <w:r w:rsidRPr="007E3EE8">
              <w:t>Mērķis un nepieciešamības pamatojums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87A3E97" w14:textId="7DDD773B" w:rsidR="007E3EE8" w:rsidRPr="007E3EE8" w:rsidRDefault="00405FFE" w:rsidP="007E3EE8">
            <w:pPr>
              <w:pStyle w:val="ListParagraph"/>
              <w:numPr>
                <w:ilvl w:val="1"/>
                <w:numId w:val="23"/>
              </w:numPr>
              <w:overflowPunct w:val="0"/>
              <w:autoSpaceDE w:val="0"/>
              <w:autoSpaceDN w:val="0"/>
              <w:adjustRightInd w:val="0"/>
              <w:ind w:right="102"/>
              <w:jc w:val="both"/>
              <w:textAlignment w:val="baseline"/>
              <w:rPr>
                <w:rFonts w:ascii="Times New Roman" w:hAnsi="Times New Roman"/>
                <w:sz w:val="24"/>
                <w:szCs w:val="24"/>
              </w:rPr>
            </w:pPr>
            <w:r>
              <w:rPr>
                <w:rFonts w:ascii="Times New Roman" w:hAnsi="Times New Roman"/>
                <w:sz w:val="24"/>
                <w:szCs w:val="24"/>
              </w:rPr>
              <w:t xml:space="preserve"> </w:t>
            </w:r>
            <w:r w:rsidR="007E3EE8" w:rsidRPr="007E3EE8">
              <w:rPr>
                <w:rFonts w:ascii="Times New Roman" w:hAnsi="Times New Roman"/>
                <w:sz w:val="24"/>
                <w:szCs w:val="24"/>
              </w:rPr>
              <w:t>Saistošo noteikumu grozījumu mērķis ir veikt redakcionālus precizējumus atbilstoši Finanšu ministrijas 2023.</w:t>
            </w:r>
            <w:r w:rsidR="00CE18EA">
              <w:rPr>
                <w:rFonts w:ascii="Times New Roman" w:hAnsi="Times New Roman"/>
                <w:sz w:val="24"/>
                <w:szCs w:val="24"/>
              </w:rPr>
              <w:t> </w:t>
            </w:r>
            <w:r w:rsidR="007E3EE8" w:rsidRPr="007E3EE8">
              <w:rPr>
                <w:rFonts w:ascii="Times New Roman" w:hAnsi="Times New Roman"/>
                <w:sz w:val="24"/>
                <w:szCs w:val="24"/>
              </w:rPr>
              <w:t>gada 29.</w:t>
            </w:r>
            <w:r w:rsidR="00CE18EA">
              <w:rPr>
                <w:rFonts w:ascii="Times New Roman" w:hAnsi="Times New Roman"/>
                <w:sz w:val="24"/>
                <w:szCs w:val="24"/>
              </w:rPr>
              <w:t> </w:t>
            </w:r>
            <w:r w:rsidR="007E3EE8" w:rsidRPr="007E3EE8">
              <w:rPr>
                <w:rFonts w:ascii="Times New Roman" w:hAnsi="Times New Roman"/>
                <w:sz w:val="24"/>
                <w:szCs w:val="24"/>
              </w:rPr>
              <w:t>septembra vēstulei Nr.</w:t>
            </w:r>
            <w:r w:rsidR="00CE18EA">
              <w:rPr>
                <w:rFonts w:ascii="Times New Roman" w:hAnsi="Times New Roman"/>
                <w:sz w:val="24"/>
                <w:szCs w:val="24"/>
              </w:rPr>
              <w:t> </w:t>
            </w:r>
            <w:r w:rsidR="007E3EE8" w:rsidRPr="007E3EE8">
              <w:rPr>
                <w:rFonts w:ascii="Times New Roman" w:hAnsi="Times New Roman"/>
                <w:sz w:val="24"/>
                <w:szCs w:val="24"/>
              </w:rPr>
              <w:t>7-4/18/2949 “Par saistošo noteikumu sākotnējo izvērtēšanu” (turpmāk – FM atzinums). Atbilstoši FM atzinumam saistošo noteikumu grozījumos tiek precizēts VII. nodaļas “</w:t>
            </w:r>
            <w:proofErr w:type="spellStart"/>
            <w:r w:rsidR="007E3EE8" w:rsidRPr="007E3EE8">
              <w:rPr>
                <w:rFonts w:ascii="Times New Roman" w:hAnsi="Times New Roman"/>
                <w:i/>
                <w:iCs/>
                <w:sz w:val="24"/>
                <w:szCs w:val="24"/>
              </w:rPr>
              <w:t>De</w:t>
            </w:r>
            <w:proofErr w:type="spellEnd"/>
            <w:r w:rsidR="007E3EE8" w:rsidRPr="007E3EE8">
              <w:rPr>
                <w:rFonts w:ascii="Times New Roman" w:hAnsi="Times New Roman"/>
                <w:sz w:val="24"/>
                <w:szCs w:val="24"/>
              </w:rPr>
              <w:t xml:space="preserve"> </w:t>
            </w:r>
            <w:proofErr w:type="spellStart"/>
            <w:r w:rsidR="007E3EE8" w:rsidRPr="007E3EE8">
              <w:rPr>
                <w:rFonts w:ascii="Times New Roman" w:hAnsi="Times New Roman"/>
                <w:b/>
                <w:bCs/>
                <w:i/>
                <w:iCs/>
                <w:sz w:val="24"/>
                <w:szCs w:val="24"/>
              </w:rPr>
              <w:t>minimis</w:t>
            </w:r>
            <w:proofErr w:type="spellEnd"/>
            <w:r w:rsidR="007E3EE8" w:rsidRPr="007E3EE8">
              <w:rPr>
                <w:rFonts w:ascii="Times New Roman" w:hAnsi="Times New Roman"/>
                <w:b/>
                <w:bCs/>
                <w:sz w:val="24"/>
                <w:szCs w:val="24"/>
              </w:rPr>
              <w:t xml:space="preserve"> </w:t>
            </w:r>
            <w:r w:rsidR="007E3EE8" w:rsidRPr="007E3EE8">
              <w:rPr>
                <w:rFonts w:ascii="Times New Roman" w:hAnsi="Times New Roman"/>
                <w:sz w:val="24"/>
                <w:szCs w:val="24"/>
              </w:rPr>
              <w:t>atbalsta nosacījumi projekta iesniedzējiem, kas pretendē uz finansējuma saņemšanu” 54.</w:t>
            </w:r>
            <w:r w:rsidR="00CE18EA">
              <w:rPr>
                <w:rFonts w:ascii="Times New Roman" w:hAnsi="Times New Roman"/>
                <w:sz w:val="24"/>
                <w:szCs w:val="24"/>
              </w:rPr>
              <w:t> </w:t>
            </w:r>
            <w:r w:rsidR="007E3EE8" w:rsidRPr="007E3EE8">
              <w:rPr>
                <w:rFonts w:ascii="Times New Roman" w:hAnsi="Times New Roman"/>
                <w:sz w:val="24"/>
                <w:szCs w:val="24"/>
              </w:rPr>
              <w:t xml:space="preserve">punkts, aizstājot terminu “komersants” lietojumu šo saistošo noteikumu izpratnē, aizvietojot to ar precizētu finansējuma saņēmēja definīciju “Jūrmalas </w:t>
            </w:r>
            <w:proofErr w:type="spellStart"/>
            <w:r w:rsidR="007E3EE8" w:rsidRPr="007E3EE8">
              <w:rPr>
                <w:rFonts w:ascii="Times New Roman" w:hAnsi="Times New Roman"/>
                <w:sz w:val="24"/>
                <w:szCs w:val="24"/>
              </w:rPr>
              <w:t>valstspilsētas</w:t>
            </w:r>
            <w:proofErr w:type="spellEnd"/>
            <w:r w:rsidR="007E3EE8" w:rsidRPr="007E3EE8">
              <w:rPr>
                <w:rFonts w:ascii="Times New Roman" w:hAnsi="Times New Roman"/>
                <w:sz w:val="24"/>
                <w:szCs w:val="24"/>
              </w:rPr>
              <w:t xml:space="preserve"> administratīvajā teritorijā esošu kultūras pieminekļu īpašniekiem (valdītājiem), kuru īpašumā (valdījumā) esošie kultūras pieminekļi tiek izmantoti saimnieciskās darbības veikšanai un kultūras pieminekļu īpašnieki (valdītāji) pretendē uz atbalstu, kas kvalificējas kā komercdarbības atbalsts” </w:t>
            </w:r>
          </w:p>
          <w:p w14:paraId="14BFFD54" w14:textId="4ED0F95F" w:rsidR="007E3EE8" w:rsidRPr="007E3EE8" w:rsidRDefault="00405FFE" w:rsidP="007E3EE8">
            <w:pPr>
              <w:pStyle w:val="ListParagraph"/>
              <w:numPr>
                <w:ilvl w:val="1"/>
                <w:numId w:val="23"/>
              </w:numPr>
              <w:overflowPunct w:val="0"/>
              <w:autoSpaceDE w:val="0"/>
              <w:autoSpaceDN w:val="0"/>
              <w:adjustRightInd w:val="0"/>
              <w:ind w:right="102"/>
              <w:jc w:val="both"/>
              <w:textAlignment w:val="baseline"/>
              <w:rPr>
                <w:rFonts w:ascii="Times New Roman" w:hAnsi="Times New Roman"/>
                <w:sz w:val="24"/>
                <w:szCs w:val="24"/>
              </w:rPr>
            </w:pPr>
            <w:r>
              <w:rPr>
                <w:rFonts w:ascii="Times New Roman" w:hAnsi="Times New Roman"/>
                <w:sz w:val="24"/>
                <w:szCs w:val="24"/>
              </w:rPr>
              <w:t xml:space="preserve"> </w:t>
            </w:r>
            <w:r w:rsidR="007E3EE8" w:rsidRPr="007E3EE8">
              <w:rPr>
                <w:rFonts w:ascii="Times New Roman" w:hAnsi="Times New Roman"/>
                <w:sz w:val="24"/>
                <w:szCs w:val="24"/>
              </w:rPr>
              <w:t>Vienlaikus saistošo noteikumu grozījumi papildināti ar 54.</w:t>
            </w:r>
            <w:r w:rsidR="007E3EE8" w:rsidRPr="007E3EE8">
              <w:rPr>
                <w:rFonts w:ascii="Times New Roman" w:hAnsi="Times New Roman"/>
                <w:sz w:val="24"/>
                <w:szCs w:val="24"/>
                <w:vertAlign w:val="superscript"/>
              </w:rPr>
              <w:t xml:space="preserve">1 </w:t>
            </w:r>
            <w:r w:rsidR="00CE18EA">
              <w:rPr>
                <w:rFonts w:ascii="Times New Roman" w:hAnsi="Times New Roman"/>
                <w:sz w:val="24"/>
                <w:szCs w:val="24"/>
              </w:rPr>
              <w:t> </w:t>
            </w:r>
            <w:r w:rsidR="007E3EE8" w:rsidRPr="007E3EE8">
              <w:rPr>
                <w:rFonts w:ascii="Times New Roman" w:hAnsi="Times New Roman"/>
                <w:sz w:val="24"/>
                <w:szCs w:val="24"/>
              </w:rPr>
              <w:t>punktu, nosakot, ka 54.</w:t>
            </w:r>
            <w:r w:rsidR="00CE18EA">
              <w:rPr>
                <w:rFonts w:ascii="Times New Roman" w:hAnsi="Times New Roman"/>
                <w:sz w:val="24"/>
                <w:szCs w:val="24"/>
              </w:rPr>
              <w:t> </w:t>
            </w:r>
            <w:r w:rsidR="007E3EE8" w:rsidRPr="007E3EE8">
              <w:rPr>
                <w:rFonts w:ascii="Times New Roman" w:hAnsi="Times New Roman"/>
                <w:sz w:val="24"/>
                <w:szCs w:val="24"/>
              </w:rPr>
              <w:t>punkta izpratnē par saimniecisko darbību nav uzskatāma komersanta, biedrības vai nodibinājuma juridiskās adreses reģistrācija kādā no dzīvojamās mājas īpašumiem, ievērojot nosacījumu, ka dzīvojamā mājā ir reģistrēts tikai viens no minētajiem tiesību subjektiem un netiek veikta nekāda komersantu, biedrību vai nodibinājumu saistīta saimnieciska darbība.</w:t>
            </w:r>
          </w:p>
          <w:p w14:paraId="24662F9F" w14:textId="683AE317" w:rsidR="007E3EE8" w:rsidRPr="007E3EE8" w:rsidRDefault="00405FFE" w:rsidP="007E3EE8">
            <w:pPr>
              <w:pStyle w:val="ListParagraph"/>
              <w:numPr>
                <w:ilvl w:val="1"/>
                <w:numId w:val="23"/>
              </w:numPr>
              <w:overflowPunct w:val="0"/>
              <w:autoSpaceDE w:val="0"/>
              <w:autoSpaceDN w:val="0"/>
              <w:adjustRightInd w:val="0"/>
              <w:ind w:right="102"/>
              <w:jc w:val="both"/>
              <w:textAlignment w:val="baseline"/>
              <w:rPr>
                <w:rFonts w:ascii="Times New Roman" w:hAnsi="Times New Roman"/>
                <w:sz w:val="24"/>
                <w:szCs w:val="24"/>
              </w:rPr>
            </w:pPr>
            <w:r>
              <w:rPr>
                <w:rFonts w:ascii="Times New Roman" w:hAnsi="Times New Roman"/>
                <w:sz w:val="24"/>
                <w:szCs w:val="24"/>
              </w:rPr>
              <w:t xml:space="preserve"> </w:t>
            </w:r>
            <w:r w:rsidR="007E3EE8" w:rsidRPr="007E3EE8">
              <w:rPr>
                <w:rFonts w:ascii="Times New Roman" w:hAnsi="Times New Roman"/>
                <w:sz w:val="24"/>
                <w:szCs w:val="24"/>
              </w:rPr>
              <w:t>Saistošo noteikumu grozījumos tiek precizēts saistošo noteikumu 57.</w:t>
            </w:r>
            <w:r w:rsidR="00CE18EA">
              <w:rPr>
                <w:rFonts w:ascii="Times New Roman" w:hAnsi="Times New Roman"/>
                <w:sz w:val="24"/>
                <w:szCs w:val="24"/>
              </w:rPr>
              <w:t> </w:t>
            </w:r>
            <w:r w:rsidR="007E3EE8" w:rsidRPr="007E3EE8">
              <w:rPr>
                <w:rFonts w:ascii="Times New Roman" w:hAnsi="Times New Roman"/>
                <w:sz w:val="24"/>
                <w:szCs w:val="24"/>
              </w:rPr>
              <w:t>punkts un 61.</w:t>
            </w:r>
            <w:r w:rsidR="00CE18EA">
              <w:rPr>
                <w:rFonts w:ascii="Times New Roman" w:hAnsi="Times New Roman"/>
                <w:sz w:val="24"/>
                <w:szCs w:val="24"/>
              </w:rPr>
              <w:t> </w:t>
            </w:r>
            <w:r w:rsidR="007E3EE8" w:rsidRPr="007E3EE8">
              <w:rPr>
                <w:rFonts w:ascii="Times New Roman" w:hAnsi="Times New Roman"/>
                <w:sz w:val="24"/>
                <w:szCs w:val="24"/>
              </w:rPr>
              <w:t>punkts, lai nodrošinātu Eiropas Savienības tiesu judikatūrai atbilstošu pienākumu atgūt nelikumīgo komercdarbības atbalstu.</w:t>
            </w:r>
          </w:p>
          <w:p w14:paraId="7CD97F38" w14:textId="6274F32E" w:rsidR="007E3EE8" w:rsidRPr="007E3EE8" w:rsidRDefault="00405FFE" w:rsidP="005A5211">
            <w:pPr>
              <w:pStyle w:val="ListParagraph"/>
              <w:numPr>
                <w:ilvl w:val="1"/>
                <w:numId w:val="23"/>
              </w:numPr>
              <w:overflowPunct w:val="0"/>
              <w:autoSpaceDE w:val="0"/>
              <w:autoSpaceDN w:val="0"/>
              <w:adjustRightInd w:val="0"/>
              <w:ind w:right="102"/>
              <w:jc w:val="both"/>
              <w:textAlignment w:val="baseline"/>
            </w:pPr>
            <w:r>
              <w:rPr>
                <w:rFonts w:ascii="Times New Roman" w:hAnsi="Times New Roman"/>
                <w:sz w:val="24"/>
                <w:szCs w:val="24"/>
              </w:rPr>
              <w:t xml:space="preserve"> </w:t>
            </w:r>
            <w:r w:rsidR="007E3EE8" w:rsidRPr="007E3EE8">
              <w:rPr>
                <w:rFonts w:ascii="Times New Roman" w:hAnsi="Times New Roman"/>
                <w:sz w:val="24"/>
                <w:szCs w:val="24"/>
              </w:rPr>
              <w:t>Atbilstoši FM atzinumā norādītajam, tiek precizēts termina “komersants” lietojums saistošo noteikumu ietvaros. Saistošo noteikumu 56.; 60. un 62.</w:t>
            </w:r>
            <w:r w:rsidR="00CE18EA">
              <w:rPr>
                <w:rFonts w:ascii="Times New Roman" w:hAnsi="Times New Roman"/>
                <w:sz w:val="24"/>
                <w:szCs w:val="24"/>
              </w:rPr>
              <w:t> </w:t>
            </w:r>
            <w:r w:rsidR="007E3EE8" w:rsidRPr="007E3EE8">
              <w:rPr>
                <w:rFonts w:ascii="Times New Roman" w:hAnsi="Times New Roman"/>
                <w:sz w:val="24"/>
                <w:szCs w:val="24"/>
              </w:rPr>
              <w:t>punktā vārds “komersants” attiecīgā locījumā tiek aizstāts ar vārdiem un skaitli “Noteikumu 5.</w:t>
            </w:r>
            <w:r w:rsidR="00CE18EA">
              <w:rPr>
                <w:rFonts w:ascii="Times New Roman" w:hAnsi="Times New Roman"/>
                <w:sz w:val="24"/>
                <w:szCs w:val="24"/>
              </w:rPr>
              <w:t> </w:t>
            </w:r>
            <w:r w:rsidR="007E3EE8" w:rsidRPr="007E3EE8">
              <w:rPr>
                <w:rFonts w:ascii="Times New Roman" w:hAnsi="Times New Roman"/>
                <w:sz w:val="24"/>
                <w:szCs w:val="24"/>
              </w:rPr>
              <w:t xml:space="preserve">punktā minētais Jūrmalas </w:t>
            </w:r>
            <w:proofErr w:type="spellStart"/>
            <w:r w:rsidR="007E3EE8" w:rsidRPr="007E3EE8">
              <w:rPr>
                <w:rFonts w:ascii="Times New Roman" w:hAnsi="Times New Roman"/>
                <w:sz w:val="24"/>
                <w:szCs w:val="24"/>
              </w:rPr>
              <w:t>valstspilsētas</w:t>
            </w:r>
            <w:proofErr w:type="spellEnd"/>
            <w:r w:rsidR="007E3EE8" w:rsidRPr="007E3EE8">
              <w:rPr>
                <w:rFonts w:ascii="Times New Roman" w:hAnsi="Times New Roman"/>
                <w:sz w:val="24"/>
                <w:szCs w:val="24"/>
              </w:rPr>
              <w:t xml:space="preserve"> administratīvajā teritorijā esošais kultūras pieminekļa īpašnieks (valdītājs)” attiecīgā locījumā.</w:t>
            </w:r>
          </w:p>
        </w:tc>
      </w:tr>
      <w:tr w:rsidR="007E3EE8" w:rsidRPr="007E3EE8" w14:paraId="5E9F68A5" w14:textId="77777777" w:rsidTr="00FA260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C24688" w14:textId="3BA2270B" w:rsidR="007E3EE8" w:rsidRPr="007E3EE8" w:rsidRDefault="007E3EE8" w:rsidP="007E3EE8">
            <w:pPr>
              <w:numPr>
                <w:ilvl w:val="0"/>
                <w:numId w:val="2"/>
              </w:numPr>
              <w:tabs>
                <w:tab w:val="clear" w:pos="720"/>
                <w:tab w:val="num" w:pos="397"/>
              </w:tabs>
              <w:overflowPunct w:val="0"/>
              <w:autoSpaceDE w:val="0"/>
              <w:autoSpaceDN w:val="0"/>
              <w:adjustRightInd w:val="0"/>
              <w:ind w:left="392" w:right="39" w:hanging="284"/>
              <w:textAlignment w:val="baseline"/>
            </w:pPr>
            <w:r w:rsidRPr="007E3EE8">
              <w:t>Fiskālā ietekme uz pašvaldības budžetu</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D30623" w14:textId="56C0AA16" w:rsidR="007E3EE8" w:rsidRPr="007E3EE8" w:rsidRDefault="007E3EE8" w:rsidP="00CE18EA">
            <w:pPr>
              <w:overflowPunct w:val="0"/>
              <w:autoSpaceDE w:val="0"/>
              <w:autoSpaceDN w:val="0"/>
              <w:adjustRightInd w:val="0"/>
              <w:ind w:right="102"/>
              <w:jc w:val="both"/>
              <w:textAlignment w:val="baseline"/>
            </w:pPr>
            <w:r w:rsidRPr="007E3EE8">
              <w:t>Saistošo noteikumu grozījumi nerada fiskālu ietekmi uz pašvaldības budžetu.</w:t>
            </w:r>
          </w:p>
        </w:tc>
      </w:tr>
      <w:tr w:rsidR="007E3EE8" w:rsidRPr="007E3EE8" w14:paraId="0A644D91" w14:textId="77777777" w:rsidTr="00FA260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47E6C91" w14:textId="77777777" w:rsidR="007E3EE8" w:rsidRPr="007E3EE8" w:rsidRDefault="007E3EE8" w:rsidP="007E3EE8">
            <w:pPr>
              <w:numPr>
                <w:ilvl w:val="0"/>
                <w:numId w:val="3"/>
              </w:numPr>
              <w:tabs>
                <w:tab w:val="clear" w:pos="720"/>
                <w:tab w:val="num" w:pos="397"/>
              </w:tabs>
              <w:overflowPunct w:val="0"/>
              <w:autoSpaceDE w:val="0"/>
              <w:autoSpaceDN w:val="0"/>
              <w:adjustRightInd w:val="0"/>
              <w:ind w:left="392" w:right="39" w:hanging="284"/>
              <w:textAlignment w:val="baseline"/>
            </w:pPr>
            <w:r w:rsidRPr="007E3EE8">
              <w:t xml:space="preserve">Sociālā ietekme, ietekme uz vidi, iedzīvotāju veselību, </w:t>
            </w:r>
            <w:r w:rsidRPr="007E3EE8">
              <w:lastRenderedPageBreak/>
              <w:t>uzņēmējdarbības vidi pašvaldības teritorijā, kā arī plānotā regulējuma ietekme uz konkurenci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17BC5C" w14:textId="77777777" w:rsidR="007E3EE8" w:rsidRPr="007E3EE8" w:rsidRDefault="007E3EE8" w:rsidP="007E3EE8">
            <w:pPr>
              <w:numPr>
                <w:ilvl w:val="0"/>
                <w:numId w:val="20"/>
              </w:numPr>
              <w:overflowPunct w:val="0"/>
              <w:autoSpaceDE w:val="0"/>
              <w:autoSpaceDN w:val="0"/>
              <w:adjustRightInd w:val="0"/>
              <w:ind w:left="557" w:right="102" w:hanging="425"/>
              <w:contextualSpacing/>
              <w:jc w:val="both"/>
              <w:textAlignment w:val="baseline"/>
              <w:rPr>
                <w:b/>
                <w:bCs/>
              </w:rPr>
            </w:pPr>
            <w:r w:rsidRPr="007E3EE8">
              <w:lastRenderedPageBreak/>
              <w:t xml:space="preserve">sociālā ietekme – ietekme uz cilvēku dzīvesveidu, kultūru, labsajūtu, sabiedrību kopumā, kā arī ietekme uz konkrētām sabiedrības grupām, tai skaitā sociālās atstumtības riskam pakļautajām sabiedrības grupām, personu ar invaliditāti </w:t>
            </w:r>
            <w:r w:rsidRPr="007E3EE8">
              <w:lastRenderedPageBreak/>
              <w:t>vienlīdzīgām iespējām un tiesībām, uz dzimumu līdztiesību – finansējot kultūras pieminekļu saglabāšanu un atjaunošanu tiks nodrošināta Jūrmalas kultūrvēsturiskā mantojuma saglabāšana;</w:t>
            </w:r>
          </w:p>
          <w:p w14:paraId="26A1EC6A" w14:textId="3CA5FEA0" w:rsidR="007E3EE8" w:rsidRPr="007E3EE8" w:rsidRDefault="007E3EE8" w:rsidP="007E3EE8">
            <w:pPr>
              <w:numPr>
                <w:ilvl w:val="0"/>
                <w:numId w:val="20"/>
              </w:numPr>
              <w:overflowPunct w:val="0"/>
              <w:autoSpaceDE w:val="0"/>
              <w:autoSpaceDN w:val="0"/>
              <w:adjustRightInd w:val="0"/>
              <w:ind w:left="557" w:right="102" w:hanging="425"/>
              <w:contextualSpacing/>
              <w:jc w:val="both"/>
              <w:textAlignment w:val="baseline"/>
              <w:rPr>
                <w:b/>
                <w:bCs/>
              </w:rPr>
            </w:pPr>
            <w:r w:rsidRPr="007E3EE8">
              <w:t>ietekme uz vidi – ar saistošo noteikumu īstenošanu izraisītas tiešas vai netiešas pārmaiņas vidē, kuras ietekmē vai var ietekmēt cilvēku, viņa veselību un drošību, kā arī bioloģisko daudzveidību, augsni, zemes dzīles, ūdeni, gaisu, klimatu, ainavu, kultūras un dabas mantojumu, iespējamā pakļautība avāriju vai katastrofu riskiem un visu minēto jomu mijiedarbība - finansējot kultūras pieminekļu saglabāšanu un atjaunošanu</w:t>
            </w:r>
            <w:r w:rsidR="00AF5ADD">
              <w:t>, tiks</w:t>
            </w:r>
            <w:r w:rsidRPr="007E3EE8">
              <w:t xml:space="preserve"> sakārtota pilsētvide;</w:t>
            </w:r>
          </w:p>
          <w:p w14:paraId="27CCA161" w14:textId="3F095A71" w:rsidR="007E3EE8" w:rsidRPr="007E3EE8" w:rsidRDefault="00AF5ADD" w:rsidP="000345BF">
            <w:pPr>
              <w:numPr>
                <w:ilvl w:val="0"/>
                <w:numId w:val="20"/>
              </w:numPr>
              <w:overflowPunct w:val="0"/>
              <w:autoSpaceDE w:val="0"/>
              <w:autoSpaceDN w:val="0"/>
              <w:adjustRightInd w:val="0"/>
              <w:ind w:left="557" w:right="102" w:hanging="425"/>
              <w:contextualSpacing/>
              <w:jc w:val="both"/>
              <w:textAlignment w:val="baseline"/>
              <w:rPr>
                <w:b/>
                <w:bCs/>
              </w:rPr>
            </w:pPr>
            <w:r>
              <w:t xml:space="preserve">nav </w:t>
            </w:r>
            <w:r w:rsidR="007E3EE8" w:rsidRPr="007E3EE8">
              <w:t>ietekme uz iedzīvotāju veselību</w:t>
            </w:r>
            <w:r>
              <w:t>;</w:t>
            </w:r>
            <w:r w:rsidR="007E3EE8" w:rsidRPr="007E3EE8">
              <w:t xml:space="preserve"> </w:t>
            </w:r>
          </w:p>
          <w:p w14:paraId="0C8FF986" w14:textId="16A61B3E" w:rsidR="007E3EE8" w:rsidRPr="007E3EE8" w:rsidRDefault="00AF5ADD" w:rsidP="000345BF">
            <w:pPr>
              <w:numPr>
                <w:ilvl w:val="0"/>
                <w:numId w:val="20"/>
              </w:numPr>
              <w:overflowPunct w:val="0"/>
              <w:autoSpaceDE w:val="0"/>
              <w:autoSpaceDN w:val="0"/>
              <w:adjustRightInd w:val="0"/>
              <w:ind w:left="557" w:right="102" w:hanging="425"/>
              <w:contextualSpacing/>
              <w:jc w:val="both"/>
              <w:textAlignment w:val="baseline"/>
              <w:rPr>
                <w:b/>
                <w:bCs/>
              </w:rPr>
            </w:pPr>
            <w:r>
              <w:t xml:space="preserve">nav </w:t>
            </w:r>
            <w:r w:rsidR="007E3EE8" w:rsidRPr="007E3EE8">
              <w:t>ietekme uz uzņēmējdarbības vidi pašvaldības teritorijā</w:t>
            </w:r>
            <w:r>
              <w:t>.</w:t>
            </w:r>
          </w:p>
        </w:tc>
      </w:tr>
      <w:tr w:rsidR="007E3EE8" w:rsidRPr="007E3EE8" w14:paraId="66618C0F" w14:textId="77777777" w:rsidTr="00FA260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5007CE1" w14:textId="77777777" w:rsidR="007E3EE8" w:rsidRPr="007E3EE8" w:rsidRDefault="007E3EE8" w:rsidP="007E3EE8">
            <w:pPr>
              <w:numPr>
                <w:ilvl w:val="0"/>
                <w:numId w:val="4"/>
              </w:numPr>
              <w:tabs>
                <w:tab w:val="clear" w:pos="720"/>
                <w:tab w:val="num" w:pos="397"/>
              </w:tabs>
              <w:overflowPunct w:val="0"/>
              <w:autoSpaceDE w:val="0"/>
              <w:autoSpaceDN w:val="0"/>
              <w:adjustRightInd w:val="0"/>
              <w:ind w:left="392" w:right="39" w:hanging="284"/>
              <w:textAlignment w:val="baseline"/>
            </w:pPr>
            <w:r w:rsidRPr="007E3EE8">
              <w:lastRenderedPageBreak/>
              <w:t>Ietekme uz administratīvajām procedūrām un to izmaksām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EC3AF56" w14:textId="77777777" w:rsidR="007E3EE8" w:rsidRPr="007E3EE8" w:rsidRDefault="007E3EE8" w:rsidP="007E3EE8">
            <w:pPr>
              <w:numPr>
                <w:ilvl w:val="0"/>
                <w:numId w:val="12"/>
              </w:numPr>
              <w:overflowPunct w:val="0"/>
              <w:autoSpaceDE w:val="0"/>
              <w:autoSpaceDN w:val="0"/>
              <w:adjustRightInd w:val="0"/>
              <w:ind w:left="557" w:right="102" w:hanging="425"/>
              <w:jc w:val="both"/>
              <w:textAlignment w:val="baseline"/>
            </w:pPr>
            <w:r w:rsidRPr="007E3EE8">
              <w:t>institūcija, kurā privātpersona var vērsties saistošo noteikumu piemērošanā – Jūrmalas Kultūrtelpas un vides dizaina centrs;</w:t>
            </w:r>
          </w:p>
          <w:p w14:paraId="742A49C9" w14:textId="77777777" w:rsidR="007E3EE8" w:rsidRPr="007E3EE8" w:rsidRDefault="007E3EE8" w:rsidP="007E3EE8">
            <w:pPr>
              <w:numPr>
                <w:ilvl w:val="0"/>
                <w:numId w:val="12"/>
              </w:numPr>
              <w:overflowPunct w:val="0"/>
              <w:autoSpaceDE w:val="0"/>
              <w:autoSpaceDN w:val="0"/>
              <w:adjustRightInd w:val="0"/>
              <w:ind w:left="557" w:right="102" w:hanging="425"/>
              <w:jc w:val="both"/>
              <w:textAlignment w:val="baseline"/>
            </w:pPr>
            <w:r w:rsidRPr="007E3EE8">
              <w:t>galvenie procedūras posmi un privātpersonām veicamās darbības, ko paredz saistošo noteikumu projekts, tai skaitā akcentē, kā piedāvātais regulējums maina līdzšinējo kārtību – finansējuma pieteikuma un pielikumu sagatavošana, pieteikuma iesniegšana izvērtēšanai, pieteikuma izvērtēšana, līguma par finansējumu saņemšanas noslēgšana, pieminekļu atjaunošana un saglabāšanas būvdarbi, atskaišu par paveikto darbu un finanšu izlietojumu iesniegšana un izvērtēšana; </w:t>
            </w:r>
          </w:p>
          <w:p w14:paraId="155D922B" w14:textId="7D6FD0E4" w:rsidR="007E3EE8" w:rsidRPr="007E3EE8" w:rsidRDefault="00AF5ADD" w:rsidP="007E3EE8">
            <w:pPr>
              <w:numPr>
                <w:ilvl w:val="0"/>
                <w:numId w:val="12"/>
              </w:numPr>
              <w:overflowPunct w:val="0"/>
              <w:autoSpaceDE w:val="0"/>
              <w:autoSpaceDN w:val="0"/>
              <w:adjustRightInd w:val="0"/>
              <w:ind w:left="557" w:right="102" w:hanging="425"/>
              <w:jc w:val="both"/>
              <w:textAlignment w:val="baseline"/>
            </w:pPr>
            <w:r>
              <w:t xml:space="preserve">nav </w:t>
            </w:r>
            <w:r w:rsidR="007E3EE8" w:rsidRPr="007E3EE8">
              <w:t>paredzētās administratīvo procedūru izmaksas</w:t>
            </w:r>
            <w:r>
              <w:t>.</w:t>
            </w:r>
          </w:p>
          <w:p w14:paraId="03A830B7" w14:textId="29C6F58C" w:rsidR="007E3EE8" w:rsidRPr="007E3EE8" w:rsidRDefault="007E3EE8" w:rsidP="000345BF">
            <w:pPr>
              <w:overflowPunct w:val="0"/>
              <w:autoSpaceDE w:val="0"/>
              <w:autoSpaceDN w:val="0"/>
              <w:adjustRightInd w:val="0"/>
              <w:ind w:left="1183" w:right="102"/>
              <w:jc w:val="both"/>
              <w:textAlignment w:val="baseline"/>
            </w:pPr>
          </w:p>
        </w:tc>
      </w:tr>
      <w:tr w:rsidR="007E3EE8" w:rsidRPr="007E3EE8" w14:paraId="0F5AA988" w14:textId="77777777" w:rsidTr="00FA260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7470267" w14:textId="77777777" w:rsidR="007E3EE8" w:rsidRPr="007E3EE8" w:rsidRDefault="007E3EE8" w:rsidP="007E3EE8">
            <w:pPr>
              <w:numPr>
                <w:ilvl w:val="0"/>
                <w:numId w:val="5"/>
              </w:numPr>
              <w:tabs>
                <w:tab w:val="clear" w:pos="720"/>
                <w:tab w:val="num" w:pos="397"/>
              </w:tabs>
              <w:overflowPunct w:val="0"/>
              <w:autoSpaceDE w:val="0"/>
              <w:autoSpaceDN w:val="0"/>
              <w:adjustRightInd w:val="0"/>
              <w:ind w:left="392" w:right="39" w:hanging="284"/>
              <w:textAlignment w:val="baseline"/>
            </w:pPr>
            <w:r w:rsidRPr="007E3EE8">
              <w:t>Ietekme uz pašvaldības funkcijām un cilvēkresursiem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A33F2ED" w14:textId="77777777" w:rsidR="007E3EE8" w:rsidRPr="007E3EE8" w:rsidRDefault="007E3EE8" w:rsidP="007E3EE8">
            <w:pPr>
              <w:numPr>
                <w:ilvl w:val="0"/>
                <w:numId w:val="14"/>
              </w:numPr>
              <w:overflowPunct w:val="0"/>
              <w:autoSpaceDE w:val="0"/>
              <w:autoSpaceDN w:val="0"/>
              <w:adjustRightInd w:val="0"/>
              <w:ind w:left="557" w:right="102" w:hanging="425"/>
              <w:jc w:val="both"/>
              <w:textAlignment w:val="baseline"/>
            </w:pPr>
            <w:r w:rsidRPr="007E3EE8">
              <w:t>pašvaldību funkcijas, kuru izpildei tiek izstrādāti šie saistošie noteikumi – nodrošināt pašvaldības autonomo funkciju - [..] sekmēt pašvaldības teritorijā esošā kultūras mantojuma saglabāšanu; </w:t>
            </w:r>
          </w:p>
          <w:p w14:paraId="05FB28D8" w14:textId="77777777" w:rsidR="007E3EE8" w:rsidRPr="007E3EE8" w:rsidRDefault="007E3EE8" w:rsidP="007E3EE8">
            <w:pPr>
              <w:numPr>
                <w:ilvl w:val="0"/>
                <w:numId w:val="14"/>
              </w:numPr>
              <w:overflowPunct w:val="0"/>
              <w:autoSpaceDE w:val="0"/>
              <w:autoSpaceDN w:val="0"/>
              <w:adjustRightInd w:val="0"/>
              <w:ind w:left="557" w:right="102" w:hanging="425"/>
              <w:jc w:val="both"/>
              <w:textAlignment w:val="baseline"/>
            </w:pPr>
            <w:r w:rsidRPr="007E3EE8">
              <w:t>pašvaldības cilvēkresursi, kas tiks iesaistīti saistošo noteikumu īstenošanā (tostarp, vai tiks uzlikti jauni pienākumi vai uzdevumi esošajiem darbiniekiem, veidotas jaunas darba vietas u.tml.) - paredzams, ka šo noteikumu izpildei nav nepieciešams veidot pašvaldības jaunas institūcijas, darba vietas vai paplašināt esošo institūciju kompetenci.</w:t>
            </w:r>
          </w:p>
        </w:tc>
      </w:tr>
      <w:tr w:rsidR="007E3EE8" w:rsidRPr="007E3EE8" w14:paraId="53AE7780" w14:textId="77777777" w:rsidTr="00FA260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4268FB0" w14:textId="77777777" w:rsidR="007E3EE8" w:rsidRPr="007E3EE8" w:rsidRDefault="007E3EE8" w:rsidP="007E3EE8">
            <w:pPr>
              <w:numPr>
                <w:ilvl w:val="0"/>
                <w:numId w:val="6"/>
              </w:numPr>
              <w:tabs>
                <w:tab w:val="clear" w:pos="720"/>
                <w:tab w:val="num" w:pos="397"/>
              </w:tabs>
              <w:overflowPunct w:val="0"/>
              <w:autoSpaceDE w:val="0"/>
              <w:autoSpaceDN w:val="0"/>
              <w:adjustRightInd w:val="0"/>
              <w:ind w:left="392" w:right="39" w:hanging="284"/>
              <w:textAlignment w:val="baseline"/>
            </w:pPr>
            <w:r w:rsidRPr="007E3EE8">
              <w:t>Informācija par izpildes nodrošināšanu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6631F23" w14:textId="66AA4E7F" w:rsidR="007E3EE8" w:rsidRPr="007E3EE8" w:rsidRDefault="007E3EE8" w:rsidP="00FA260F">
            <w:pPr>
              <w:overflowPunct w:val="0"/>
              <w:autoSpaceDE w:val="0"/>
              <w:autoSpaceDN w:val="0"/>
              <w:adjustRightInd w:val="0"/>
              <w:ind w:right="102"/>
              <w:jc w:val="both"/>
              <w:textAlignment w:val="baseline"/>
            </w:pPr>
            <w:r w:rsidRPr="007E3EE8">
              <w:t xml:space="preserve">Atbilstoši Jūrmalas domes 2021. gada 30. septembra lēmumam Nr. 407 “Par Jūrmalas </w:t>
            </w:r>
            <w:proofErr w:type="spellStart"/>
            <w:r w:rsidRPr="007E3EE8">
              <w:t>valstspilsētas</w:t>
            </w:r>
            <w:proofErr w:type="spellEnd"/>
            <w:r w:rsidRPr="007E3EE8">
              <w:t xml:space="preserve"> pašvaldības iestādes “Jūrmalas Kultūrtelpas un vides dizaina centrs” izveidi” un 2021. gada 30. septembra nolikuma Nr. 16 “Jūrmalas Kultūrtelpas un vides dizaina centra nolikums” 8.8. apakšpunktam, kultūras pieminekļu saglabāšanas finansējuma programmas realizācija no 2021. gada 15. novembra ir Kultūrtelpas un vides dizaina centra kompetence.</w:t>
            </w:r>
            <w:r w:rsidR="00476C95">
              <w:t xml:space="preserve"> </w:t>
            </w:r>
          </w:p>
        </w:tc>
      </w:tr>
      <w:tr w:rsidR="007E3EE8" w:rsidRPr="007E3EE8" w14:paraId="6855765F" w14:textId="77777777" w:rsidTr="00FA260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72B5804" w14:textId="77777777" w:rsidR="007E3EE8" w:rsidRPr="007E3EE8" w:rsidRDefault="007E3EE8" w:rsidP="007E3EE8">
            <w:pPr>
              <w:numPr>
                <w:ilvl w:val="0"/>
                <w:numId w:val="7"/>
              </w:numPr>
              <w:tabs>
                <w:tab w:val="clear" w:pos="468"/>
                <w:tab w:val="num" w:pos="397"/>
              </w:tabs>
              <w:overflowPunct w:val="0"/>
              <w:autoSpaceDE w:val="0"/>
              <w:autoSpaceDN w:val="0"/>
              <w:adjustRightInd w:val="0"/>
              <w:ind w:left="392" w:right="39" w:hanging="284"/>
              <w:textAlignment w:val="baseline"/>
            </w:pPr>
            <w:r w:rsidRPr="007E3EE8">
              <w:t>Prasību un izmaksu samērīgums pret ieguvumiem, ko sniedz mērķa sasniegšana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4DC8E96" w14:textId="50C6C404" w:rsidR="007E3EE8" w:rsidRPr="007E3EE8" w:rsidRDefault="007E3EE8" w:rsidP="000345BF">
            <w:pPr>
              <w:overflowPunct w:val="0"/>
              <w:autoSpaceDE w:val="0"/>
              <w:autoSpaceDN w:val="0"/>
              <w:adjustRightInd w:val="0"/>
              <w:ind w:right="102"/>
              <w:jc w:val="both"/>
              <w:textAlignment w:val="baseline"/>
            </w:pPr>
            <w:r w:rsidRPr="007E3EE8">
              <w:t>Saistošo noteikumu grozījumi ir piemēroti iecerētā mērķa sasniegšanas nodrošināšanai un paredz tikai to, kas ir vajadzīgs saistošo noteikumu mērķa sasniegšanai</w:t>
            </w:r>
            <w:r w:rsidR="00AF5ADD">
              <w:t>.</w:t>
            </w:r>
            <w:r w:rsidR="00AF5ADD" w:rsidRPr="007E3EE8">
              <w:t> </w:t>
            </w:r>
          </w:p>
          <w:p w14:paraId="103F52BA" w14:textId="0D09FBB2" w:rsidR="007E3EE8" w:rsidRPr="007E3EE8" w:rsidRDefault="007E3EE8" w:rsidP="000345BF">
            <w:pPr>
              <w:overflowPunct w:val="0"/>
              <w:autoSpaceDE w:val="0"/>
              <w:autoSpaceDN w:val="0"/>
              <w:adjustRightInd w:val="0"/>
              <w:ind w:left="1183" w:right="102"/>
              <w:contextualSpacing/>
              <w:jc w:val="both"/>
              <w:textAlignment w:val="baseline"/>
            </w:pPr>
          </w:p>
        </w:tc>
      </w:tr>
      <w:tr w:rsidR="007E3EE8" w:rsidRPr="007E3EE8" w14:paraId="2C2F515F" w14:textId="77777777" w:rsidTr="00FA260F">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1AAFB52" w14:textId="77777777" w:rsidR="007E3EE8" w:rsidRPr="007E3EE8" w:rsidRDefault="007E3EE8" w:rsidP="007E3EE8">
            <w:pPr>
              <w:numPr>
                <w:ilvl w:val="0"/>
                <w:numId w:val="8"/>
              </w:numPr>
              <w:tabs>
                <w:tab w:val="num" w:pos="397"/>
              </w:tabs>
              <w:overflowPunct w:val="0"/>
              <w:autoSpaceDE w:val="0"/>
              <w:autoSpaceDN w:val="0"/>
              <w:adjustRightInd w:val="0"/>
              <w:ind w:left="392" w:right="39" w:hanging="284"/>
              <w:textAlignment w:val="baseline"/>
            </w:pPr>
            <w:r w:rsidRPr="007E3EE8">
              <w:t xml:space="preserve">Izstrādes gaitā veiktās konsultācijas ar </w:t>
            </w:r>
            <w:r w:rsidRPr="007E3EE8">
              <w:lastRenderedPageBreak/>
              <w:t>privātpersonām un institūcijām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784658" w14:textId="3849E6B5" w:rsidR="007E3EE8" w:rsidRPr="007E3EE8" w:rsidRDefault="007E3EE8" w:rsidP="00FA260F">
            <w:pPr>
              <w:overflowPunct w:val="0"/>
              <w:autoSpaceDE w:val="0"/>
              <w:autoSpaceDN w:val="0"/>
              <w:adjustRightInd w:val="0"/>
              <w:ind w:right="102"/>
              <w:jc w:val="both"/>
              <w:textAlignment w:val="baseline"/>
            </w:pPr>
            <w:r w:rsidRPr="007E3EE8">
              <w:lastRenderedPageBreak/>
              <w:t>Atbilstoši Pašvaldību likuma 46.</w:t>
            </w:r>
            <w:r w:rsidR="00CE18EA">
              <w:t> </w:t>
            </w:r>
            <w:r w:rsidRPr="007E3EE8">
              <w:t>panta trešajai daļai saistošo noteikumu projekts un tam pievienotais paskaidrojuma raksts tiks publicēts pašvaldības oficiālajā tīmekļvietnē www.jurmala.lv sabiedrības viedokļa noskaidrošanai.</w:t>
            </w:r>
          </w:p>
        </w:tc>
      </w:tr>
    </w:tbl>
    <w:p w14:paraId="13FE49B5" w14:textId="062489FF" w:rsidR="00CB01F9" w:rsidRPr="007E3EE8" w:rsidRDefault="00CB01F9" w:rsidP="00CB01F9">
      <w:pPr>
        <w:spacing w:before="120"/>
      </w:pPr>
    </w:p>
    <w:tbl>
      <w:tblPr>
        <w:tblW w:w="5000" w:type="pct"/>
        <w:tblLook w:val="04A0" w:firstRow="1" w:lastRow="0" w:firstColumn="1" w:lastColumn="0" w:noHBand="0" w:noVBand="1"/>
      </w:tblPr>
      <w:tblGrid>
        <w:gridCol w:w="3702"/>
        <w:gridCol w:w="2958"/>
        <w:gridCol w:w="2694"/>
      </w:tblGrid>
      <w:tr w:rsidR="00CB01F9" w:rsidRPr="007E3EE8" w14:paraId="4227CF30" w14:textId="77777777" w:rsidTr="00235B67">
        <w:trPr>
          <w:trHeight w:val="131"/>
        </w:trPr>
        <w:tc>
          <w:tcPr>
            <w:tcW w:w="1979" w:type="pct"/>
            <w:hideMark/>
          </w:tcPr>
          <w:p w14:paraId="1D5E5922" w14:textId="5D2ED00A" w:rsidR="00CB01F9" w:rsidRPr="007E3EE8" w:rsidRDefault="00CB01F9" w:rsidP="00351C8C">
            <w:r w:rsidRPr="007E3EE8">
              <w:t>Priekšsēdētāj</w:t>
            </w:r>
            <w:r w:rsidR="00235B67" w:rsidRPr="007E3EE8">
              <w:t>a</w:t>
            </w:r>
          </w:p>
        </w:tc>
        <w:tc>
          <w:tcPr>
            <w:tcW w:w="1581" w:type="pct"/>
            <w:hideMark/>
          </w:tcPr>
          <w:p w14:paraId="478E1F8E" w14:textId="77777777" w:rsidR="00CB01F9" w:rsidRPr="007E3EE8" w:rsidRDefault="00CB01F9" w:rsidP="00351C8C">
            <w:r w:rsidRPr="007E3EE8">
              <w:t>(paraksts*)</w:t>
            </w:r>
          </w:p>
        </w:tc>
        <w:tc>
          <w:tcPr>
            <w:tcW w:w="1440" w:type="pct"/>
            <w:hideMark/>
          </w:tcPr>
          <w:p w14:paraId="325D58E3" w14:textId="0402DACF" w:rsidR="00CB01F9" w:rsidRPr="007E3EE8" w:rsidRDefault="00235B67" w:rsidP="00351C8C">
            <w:pPr>
              <w:jc w:val="right"/>
            </w:pPr>
            <w:r w:rsidRPr="007E3EE8">
              <w:t>R. Sproģe</w:t>
            </w:r>
          </w:p>
        </w:tc>
      </w:tr>
    </w:tbl>
    <w:p w14:paraId="0C442C4C" w14:textId="77777777" w:rsidR="00CB01F9" w:rsidRPr="007E3EE8" w:rsidRDefault="00CB01F9" w:rsidP="00CB01F9">
      <w:pPr>
        <w:contextualSpacing/>
        <w:jc w:val="center"/>
        <w:rPr>
          <w:rFonts w:ascii="Calibri" w:hAnsi="Calibri"/>
          <w:sz w:val="20"/>
          <w:lang w:val="en-US" w:eastAsia="en-US" w:bidi="en-US"/>
        </w:rPr>
      </w:pPr>
    </w:p>
    <w:p w14:paraId="1D92FCC1" w14:textId="2E641A81" w:rsidR="00C2481A" w:rsidRPr="007E3EE8" w:rsidRDefault="00CB01F9" w:rsidP="00CB01F9">
      <w:pPr>
        <w:jc w:val="center"/>
        <w:rPr>
          <w:rFonts w:eastAsia="Calibri"/>
          <w:sz w:val="20"/>
          <w:lang w:eastAsia="en-US"/>
        </w:rPr>
      </w:pPr>
      <w:r w:rsidRPr="007E3EE8">
        <w:t>*</w:t>
      </w:r>
      <w:r w:rsidRPr="007E3EE8">
        <w:rPr>
          <w:iCs/>
        </w:rPr>
        <w:t>Dokuments parakstīts ar drošu elektronisko parakstu un satur laika zīmogu.</w:t>
      </w:r>
    </w:p>
    <w:sectPr w:rsidR="00C2481A" w:rsidRPr="007E3EE8" w:rsidSect="00CE0966">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4AC96" w14:textId="77777777" w:rsidR="00216CB1" w:rsidRDefault="00216CB1">
      <w:r>
        <w:separator/>
      </w:r>
    </w:p>
  </w:endnote>
  <w:endnote w:type="continuationSeparator" w:id="0">
    <w:p w14:paraId="799A6FAE" w14:textId="77777777" w:rsidR="00216CB1" w:rsidRDefault="0021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altName w:val="Times New Roman"/>
    <w:charset w:val="BA"/>
    <w:family w:val="roman"/>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BCF0" w14:textId="6BFDE8F9" w:rsidR="003F6161" w:rsidRDefault="003F6161">
    <w:pPr>
      <w:pStyle w:val="Footer"/>
      <w:jc w:val="center"/>
    </w:pPr>
    <w:r>
      <w:fldChar w:fldCharType="begin"/>
    </w:r>
    <w:r>
      <w:instrText xml:space="preserve"> PAGE   \* MERGEFORMAT </w:instrText>
    </w:r>
    <w:r>
      <w:fldChar w:fldCharType="separate"/>
    </w:r>
    <w:r w:rsidR="000F56A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4D2CB" w14:textId="77777777" w:rsidR="00216CB1" w:rsidRDefault="00216CB1">
      <w:r>
        <w:separator/>
      </w:r>
    </w:p>
  </w:footnote>
  <w:footnote w:type="continuationSeparator" w:id="0">
    <w:p w14:paraId="7ADE1BDF" w14:textId="77777777" w:rsidR="00216CB1" w:rsidRDefault="00216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79BC"/>
    <w:multiLevelType w:val="hybridMultilevel"/>
    <w:tmpl w:val="BAF02F1C"/>
    <w:lvl w:ilvl="0" w:tplc="82AC904E">
      <w:start w:val="1"/>
      <w:numFmt w:val="decimal"/>
      <w:lvlText w:val="3.%1."/>
      <w:lvlJc w:val="left"/>
      <w:pPr>
        <w:ind w:left="329" w:hanging="360"/>
      </w:pPr>
      <w:rPr>
        <w:rFonts w:hint="default"/>
        <w:b w:val="0"/>
      </w:rPr>
    </w:lvl>
    <w:lvl w:ilvl="1" w:tplc="04260019" w:tentative="1">
      <w:start w:val="1"/>
      <w:numFmt w:val="lowerLetter"/>
      <w:lvlText w:val="%2."/>
      <w:lvlJc w:val="left"/>
      <w:pPr>
        <w:ind w:left="-655" w:hanging="360"/>
      </w:pPr>
    </w:lvl>
    <w:lvl w:ilvl="2" w:tplc="0426001B" w:tentative="1">
      <w:start w:val="1"/>
      <w:numFmt w:val="lowerRoman"/>
      <w:lvlText w:val="%3."/>
      <w:lvlJc w:val="right"/>
      <w:pPr>
        <w:ind w:left="65" w:hanging="180"/>
      </w:pPr>
    </w:lvl>
    <w:lvl w:ilvl="3" w:tplc="0426000F" w:tentative="1">
      <w:start w:val="1"/>
      <w:numFmt w:val="decimal"/>
      <w:lvlText w:val="%4."/>
      <w:lvlJc w:val="left"/>
      <w:pPr>
        <w:ind w:left="785" w:hanging="360"/>
      </w:pPr>
    </w:lvl>
    <w:lvl w:ilvl="4" w:tplc="04260019" w:tentative="1">
      <w:start w:val="1"/>
      <w:numFmt w:val="lowerLetter"/>
      <w:lvlText w:val="%5."/>
      <w:lvlJc w:val="left"/>
      <w:pPr>
        <w:ind w:left="1505" w:hanging="360"/>
      </w:pPr>
    </w:lvl>
    <w:lvl w:ilvl="5" w:tplc="0426001B" w:tentative="1">
      <w:start w:val="1"/>
      <w:numFmt w:val="lowerRoman"/>
      <w:lvlText w:val="%6."/>
      <w:lvlJc w:val="right"/>
      <w:pPr>
        <w:ind w:left="2225" w:hanging="180"/>
      </w:pPr>
    </w:lvl>
    <w:lvl w:ilvl="6" w:tplc="0426000F" w:tentative="1">
      <w:start w:val="1"/>
      <w:numFmt w:val="decimal"/>
      <w:lvlText w:val="%7."/>
      <w:lvlJc w:val="left"/>
      <w:pPr>
        <w:ind w:left="2945" w:hanging="360"/>
      </w:pPr>
    </w:lvl>
    <w:lvl w:ilvl="7" w:tplc="04260019" w:tentative="1">
      <w:start w:val="1"/>
      <w:numFmt w:val="lowerLetter"/>
      <w:lvlText w:val="%8."/>
      <w:lvlJc w:val="left"/>
      <w:pPr>
        <w:ind w:left="3665" w:hanging="360"/>
      </w:pPr>
    </w:lvl>
    <w:lvl w:ilvl="8" w:tplc="0426001B" w:tentative="1">
      <w:start w:val="1"/>
      <w:numFmt w:val="lowerRoman"/>
      <w:lvlText w:val="%9."/>
      <w:lvlJc w:val="right"/>
      <w:pPr>
        <w:ind w:left="4385"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25BACAE0"/>
    <w:lvl w:ilvl="0">
      <w:start w:val="7"/>
      <w:numFmt w:val="decimal"/>
      <w:lvlText w:val="%1."/>
      <w:lvlJc w:val="left"/>
      <w:pPr>
        <w:tabs>
          <w:tab w:val="num" w:pos="468"/>
        </w:tabs>
        <w:ind w:left="468" w:hanging="360"/>
      </w:pPr>
      <w:rPr>
        <w:b w:val="0"/>
        <w:bCs/>
      </w:rPr>
    </w:lvl>
    <w:lvl w:ilvl="1" w:tentative="1">
      <w:start w:val="1"/>
      <w:numFmt w:val="decimal"/>
      <w:lvlText w:val="%2."/>
      <w:lvlJc w:val="left"/>
      <w:pPr>
        <w:tabs>
          <w:tab w:val="num" w:pos="1188"/>
        </w:tabs>
        <w:ind w:left="1188" w:hanging="360"/>
      </w:pPr>
    </w:lvl>
    <w:lvl w:ilvl="2" w:tentative="1">
      <w:start w:val="1"/>
      <w:numFmt w:val="decimal"/>
      <w:lvlText w:val="%3."/>
      <w:lvlJc w:val="left"/>
      <w:pPr>
        <w:tabs>
          <w:tab w:val="num" w:pos="1908"/>
        </w:tabs>
        <w:ind w:left="1908" w:hanging="360"/>
      </w:pPr>
    </w:lvl>
    <w:lvl w:ilvl="3" w:tentative="1">
      <w:start w:val="1"/>
      <w:numFmt w:val="decimal"/>
      <w:lvlText w:val="%4."/>
      <w:lvlJc w:val="left"/>
      <w:pPr>
        <w:tabs>
          <w:tab w:val="num" w:pos="2628"/>
        </w:tabs>
        <w:ind w:left="2628" w:hanging="360"/>
      </w:pPr>
    </w:lvl>
    <w:lvl w:ilvl="4" w:tentative="1">
      <w:start w:val="1"/>
      <w:numFmt w:val="decimal"/>
      <w:lvlText w:val="%5."/>
      <w:lvlJc w:val="left"/>
      <w:pPr>
        <w:tabs>
          <w:tab w:val="num" w:pos="3348"/>
        </w:tabs>
        <w:ind w:left="3348" w:hanging="360"/>
      </w:pPr>
    </w:lvl>
    <w:lvl w:ilvl="5" w:tentative="1">
      <w:start w:val="1"/>
      <w:numFmt w:val="decimal"/>
      <w:lvlText w:val="%6."/>
      <w:lvlJc w:val="left"/>
      <w:pPr>
        <w:tabs>
          <w:tab w:val="num" w:pos="4068"/>
        </w:tabs>
        <w:ind w:left="4068" w:hanging="360"/>
      </w:pPr>
    </w:lvl>
    <w:lvl w:ilvl="6" w:tentative="1">
      <w:start w:val="1"/>
      <w:numFmt w:val="decimal"/>
      <w:lvlText w:val="%7."/>
      <w:lvlJc w:val="left"/>
      <w:pPr>
        <w:tabs>
          <w:tab w:val="num" w:pos="4788"/>
        </w:tabs>
        <w:ind w:left="4788" w:hanging="360"/>
      </w:pPr>
    </w:lvl>
    <w:lvl w:ilvl="7" w:tentative="1">
      <w:start w:val="1"/>
      <w:numFmt w:val="decimal"/>
      <w:lvlText w:val="%8."/>
      <w:lvlJc w:val="left"/>
      <w:pPr>
        <w:tabs>
          <w:tab w:val="num" w:pos="5508"/>
        </w:tabs>
        <w:ind w:left="5508" w:hanging="360"/>
      </w:pPr>
    </w:lvl>
    <w:lvl w:ilvl="8" w:tentative="1">
      <w:start w:val="1"/>
      <w:numFmt w:val="decimal"/>
      <w:lvlText w:val="%9."/>
      <w:lvlJc w:val="left"/>
      <w:pPr>
        <w:tabs>
          <w:tab w:val="num" w:pos="6228"/>
        </w:tabs>
        <w:ind w:left="6228" w:hanging="36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DC2FB7"/>
    <w:multiLevelType w:val="multilevel"/>
    <w:tmpl w:val="C1008F60"/>
    <w:lvl w:ilvl="0">
      <w:start w:val="1"/>
      <w:numFmt w:val="decimal"/>
      <w:lvlText w:val="%1."/>
      <w:lvlJc w:val="left"/>
      <w:pPr>
        <w:ind w:left="3403" w:hanging="360"/>
      </w:pPr>
      <w:rPr>
        <w:b w:val="0"/>
        <w:bCs/>
      </w:rPr>
    </w:lvl>
    <w:lvl w:ilvl="1">
      <w:start w:val="1"/>
      <w:numFmt w:val="decimal"/>
      <w:lvlText w:val="%1.%2."/>
      <w:lvlJc w:val="left"/>
      <w:pPr>
        <w:ind w:left="4326" w:hanging="432"/>
      </w:pPr>
      <w:rPr>
        <w:b w:val="0"/>
        <w:bCs/>
        <w:color w:val="auto"/>
      </w:rPr>
    </w:lvl>
    <w:lvl w:ilvl="2">
      <w:start w:val="1"/>
      <w:numFmt w:val="decimal"/>
      <w:lvlText w:val="%1.%2.%3."/>
      <w:lvlJc w:val="left"/>
      <w:pPr>
        <w:ind w:left="4267" w:hanging="504"/>
      </w:pPr>
    </w:lvl>
    <w:lvl w:ilvl="3">
      <w:start w:val="1"/>
      <w:numFmt w:val="decimal"/>
      <w:lvlText w:val="%1.%2.%3.%4."/>
      <w:lvlJc w:val="left"/>
      <w:pPr>
        <w:ind w:left="4771" w:hanging="648"/>
      </w:pPr>
    </w:lvl>
    <w:lvl w:ilvl="4">
      <w:start w:val="1"/>
      <w:numFmt w:val="decimal"/>
      <w:lvlText w:val="%1.%2.%3.%4.%5."/>
      <w:lvlJc w:val="left"/>
      <w:pPr>
        <w:ind w:left="5275" w:hanging="792"/>
      </w:pPr>
    </w:lvl>
    <w:lvl w:ilvl="5">
      <w:start w:val="1"/>
      <w:numFmt w:val="decimal"/>
      <w:lvlText w:val="%1.%2.%3.%4.%5.%6."/>
      <w:lvlJc w:val="left"/>
      <w:pPr>
        <w:ind w:left="5779" w:hanging="936"/>
      </w:pPr>
    </w:lvl>
    <w:lvl w:ilvl="6">
      <w:start w:val="1"/>
      <w:numFmt w:val="decimal"/>
      <w:lvlText w:val="%1.%2.%3.%4.%5.%6.%7."/>
      <w:lvlJc w:val="left"/>
      <w:pPr>
        <w:ind w:left="6283" w:hanging="1080"/>
      </w:pPr>
    </w:lvl>
    <w:lvl w:ilvl="7">
      <w:start w:val="1"/>
      <w:numFmt w:val="decimal"/>
      <w:lvlText w:val="%1.%2.%3.%4.%5.%6.%7.%8."/>
      <w:lvlJc w:val="left"/>
      <w:pPr>
        <w:ind w:left="6787" w:hanging="1224"/>
      </w:pPr>
    </w:lvl>
    <w:lvl w:ilvl="8">
      <w:start w:val="1"/>
      <w:numFmt w:val="decimal"/>
      <w:lvlText w:val="%1.%2.%3.%4.%5.%6.%7.%8.%9."/>
      <w:lvlJc w:val="left"/>
      <w:pPr>
        <w:ind w:left="7363" w:hanging="1440"/>
      </w:pPr>
    </w:lvl>
  </w:abstractNum>
  <w:abstractNum w:abstractNumId="9"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40C0A0D"/>
    <w:multiLevelType w:val="hybridMultilevel"/>
    <w:tmpl w:val="3948F864"/>
    <w:lvl w:ilvl="0" w:tplc="AD24BA54">
      <w:start w:val="1"/>
      <w:numFmt w:val="decimal"/>
      <w:lvlText w:val="%1."/>
      <w:lvlJc w:val="left"/>
      <w:pPr>
        <w:ind w:left="927" w:hanging="360"/>
      </w:pPr>
      <w:rPr>
        <w:rFonts w:ascii="Times New Roman" w:hAnsi="Times New Roman"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3"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957E25"/>
    <w:multiLevelType w:val="multilevel"/>
    <w:tmpl w:val="F62E04D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061458">
    <w:abstractNumId w:val="6"/>
  </w:num>
  <w:num w:numId="2" w16cid:durableId="404496121">
    <w:abstractNumId w:val="14"/>
  </w:num>
  <w:num w:numId="3" w16cid:durableId="1842350329">
    <w:abstractNumId w:val="13"/>
  </w:num>
  <w:num w:numId="4" w16cid:durableId="1603686748">
    <w:abstractNumId w:val="18"/>
  </w:num>
  <w:num w:numId="5" w16cid:durableId="2029063773">
    <w:abstractNumId w:val="22"/>
  </w:num>
  <w:num w:numId="6" w16cid:durableId="1115490937">
    <w:abstractNumId w:val="16"/>
  </w:num>
  <w:num w:numId="7" w16cid:durableId="1949893715">
    <w:abstractNumId w:val="4"/>
  </w:num>
  <w:num w:numId="8" w16cid:durableId="531919216">
    <w:abstractNumId w:val="19"/>
  </w:num>
  <w:num w:numId="9" w16cid:durableId="813572454">
    <w:abstractNumId w:val="2"/>
  </w:num>
  <w:num w:numId="10" w16cid:durableId="1969044723">
    <w:abstractNumId w:val="9"/>
  </w:num>
  <w:num w:numId="11" w16cid:durableId="1857622343">
    <w:abstractNumId w:val="7"/>
  </w:num>
  <w:num w:numId="12" w16cid:durableId="2004161553">
    <w:abstractNumId w:val="5"/>
  </w:num>
  <w:num w:numId="13" w16cid:durableId="2005626523">
    <w:abstractNumId w:val="12"/>
  </w:num>
  <w:num w:numId="14" w16cid:durableId="74133770">
    <w:abstractNumId w:val="1"/>
  </w:num>
  <w:num w:numId="15" w16cid:durableId="473303257">
    <w:abstractNumId w:val="21"/>
  </w:num>
  <w:num w:numId="16" w16cid:durableId="699279401">
    <w:abstractNumId w:val="3"/>
  </w:num>
  <w:num w:numId="17" w16cid:durableId="1680699700">
    <w:abstractNumId w:val="20"/>
  </w:num>
  <w:num w:numId="18" w16cid:durableId="372385914">
    <w:abstractNumId w:val="17"/>
  </w:num>
  <w:num w:numId="19" w16cid:durableId="42291874">
    <w:abstractNumId w:val="23"/>
  </w:num>
  <w:num w:numId="20" w16cid:durableId="1574924938">
    <w:abstractNumId w:val="0"/>
  </w:num>
  <w:num w:numId="21" w16cid:durableId="1855804539">
    <w:abstractNumId w:val="10"/>
  </w:num>
  <w:num w:numId="22" w16cid:durableId="977341807">
    <w:abstractNumId w:val="11"/>
  </w:num>
  <w:num w:numId="23" w16cid:durableId="2138571140">
    <w:abstractNumId w:val="15"/>
  </w:num>
  <w:num w:numId="24" w16cid:durableId="1155339405">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1973"/>
    <w:rsid w:val="00016197"/>
    <w:rsid w:val="00023D3C"/>
    <w:rsid w:val="000267E4"/>
    <w:rsid w:val="0002704E"/>
    <w:rsid w:val="0003173C"/>
    <w:rsid w:val="000345BF"/>
    <w:rsid w:val="0003725A"/>
    <w:rsid w:val="00042141"/>
    <w:rsid w:val="00042309"/>
    <w:rsid w:val="000477E3"/>
    <w:rsid w:val="000540F8"/>
    <w:rsid w:val="00070E7F"/>
    <w:rsid w:val="00072950"/>
    <w:rsid w:val="00072E15"/>
    <w:rsid w:val="00076F61"/>
    <w:rsid w:val="000776C0"/>
    <w:rsid w:val="000827B8"/>
    <w:rsid w:val="00084262"/>
    <w:rsid w:val="0008451E"/>
    <w:rsid w:val="00086F7E"/>
    <w:rsid w:val="000933DF"/>
    <w:rsid w:val="000A21B9"/>
    <w:rsid w:val="000A2616"/>
    <w:rsid w:val="000B1FFF"/>
    <w:rsid w:val="000B686B"/>
    <w:rsid w:val="000C138E"/>
    <w:rsid w:val="000C767A"/>
    <w:rsid w:val="000E3E53"/>
    <w:rsid w:val="000E51FD"/>
    <w:rsid w:val="000E56BC"/>
    <w:rsid w:val="000E5C0C"/>
    <w:rsid w:val="000E7BFE"/>
    <w:rsid w:val="000F56AA"/>
    <w:rsid w:val="00101081"/>
    <w:rsid w:val="00103FF7"/>
    <w:rsid w:val="00114E74"/>
    <w:rsid w:val="00123954"/>
    <w:rsid w:val="001264D2"/>
    <w:rsid w:val="00127FE0"/>
    <w:rsid w:val="00130E80"/>
    <w:rsid w:val="0013505B"/>
    <w:rsid w:val="001400EC"/>
    <w:rsid w:val="001410F0"/>
    <w:rsid w:val="00141303"/>
    <w:rsid w:val="001422BD"/>
    <w:rsid w:val="0014591E"/>
    <w:rsid w:val="00146483"/>
    <w:rsid w:val="00150D4E"/>
    <w:rsid w:val="001633A8"/>
    <w:rsid w:val="00165707"/>
    <w:rsid w:val="0016673B"/>
    <w:rsid w:val="0017210D"/>
    <w:rsid w:val="00172952"/>
    <w:rsid w:val="0017392F"/>
    <w:rsid w:val="00180D81"/>
    <w:rsid w:val="0018263C"/>
    <w:rsid w:val="0018786D"/>
    <w:rsid w:val="00190397"/>
    <w:rsid w:val="00196623"/>
    <w:rsid w:val="001A4B36"/>
    <w:rsid w:val="001A7C60"/>
    <w:rsid w:val="001B2F28"/>
    <w:rsid w:val="001B3585"/>
    <w:rsid w:val="001C2471"/>
    <w:rsid w:val="001C3A61"/>
    <w:rsid w:val="001C4167"/>
    <w:rsid w:val="001C7247"/>
    <w:rsid w:val="001E002F"/>
    <w:rsid w:val="001E6C1D"/>
    <w:rsid w:val="001F0AFD"/>
    <w:rsid w:val="001F29ED"/>
    <w:rsid w:val="001F3E5A"/>
    <w:rsid w:val="001F5D66"/>
    <w:rsid w:val="00211C1B"/>
    <w:rsid w:val="00216CB1"/>
    <w:rsid w:val="002303C1"/>
    <w:rsid w:val="0023211B"/>
    <w:rsid w:val="00235B67"/>
    <w:rsid w:val="002442FF"/>
    <w:rsid w:val="00261215"/>
    <w:rsid w:val="00263B63"/>
    <w:rsid w:val="002672BE"/>
    <w:rsid w:val="00267351"/>
    <w:rsid w:val="00270258"/>
    <w:rsid w:val="00276062"/>
    <w:rsid w:val="0027746F"/>
    <w:rsid w:val="00280398"/>
    <w:rsid w:val="002819F8"/>
    <w:rsid w:val="0028597E"/>
    <w:rsid w:val="00286D5A"/>
    <w:rsid w:val="00290DFD"/>
    <w:rsid w:val="00293EF7"/>
    <w:rsid w:val="00294C27"/>
    <w:rsid w:val="002A4795"/>
    <w:rsid w:val="002C254E"/>
    <w:rsid w:val="002C28DC"/>
    <w:rsid w:val="002D09A7"/>
    <w:rsid w:val="002D365F"/>
    <w:rsid w:val="002D4642"/>
    <w:rsid w:val="002D55AA"/>
    <w:rsid w:val="002E0A73"/>
    <w:rsid w:val="002E0D63"/>
    <w:rsid w:val="002E25AF"/>
    <w:rsid w:val="002E307B"/>
    <w:rsid w:val="002E3EB7"/>
    <w:rsid w:val="002F09BA"/>
    <w:rsid w:val="003069BF"/>
    <w:rsid w:val="00307FDE"/>
    <w:rsid w:val="003118D3"/>
    <w:rsid w:val="003154C4"/>
    <w:rsid w:val="00316353"/>
    <w:rsid w:val="00321ADC"/>
    <w:rsid w:val="00337617"/>
    <w:rsid w:val="00347192"/>
    <w:rsid w:val="003544F3"/>
    <w:rsid w:val="00366B16"/>
    <w:rsid w:val="00377640"/>
    <w:rsid w:val="00377A48"/>
    <w:rsid w:val="003823EE"/>
    <w:rsid w:val="003846AF"/>
    <w:rsid w:val="0038689C"/>
    <w:rsid w:val="003878FC"/>
    <w:rsid w:val="00391D5F"/>
    <w:rsid w:val="00391FC1"/>
    <w:rsid w:val="00395E47"/>
    <w:rsid w:val="003A4115"/>
    <w:rsid w:val="003B03E5"/>
    <w:rsid w:val="003C03D4"/>
    <w:rsid w:val="003C3B1E"/>
    <w:rsid w:val="003D3C73"/>
    <w:rsid w:val="003D48B2"/>
    <w:rsid w:val="003D5B11"/>
    <w:rsid w:val="003E7241"/>
    <w:rsid w:val="003F6161"/>
    <w:rsid w:val="00405FFE"/>
    <w:rsid w:val="004109E3"/>
    <w:rsid w:val="00410CDB"/>
    <w:rsid w:val="00420357"/>
    <w:rsid w:val="00427001"/>
    <w:rsid w:val="00432EC9"/>
    <w:rsid w:val="0043456B"/>
    <w:rsid w:val="00441CA8"/>
    <w:rsid w:val="00444B0F"/>
    <w:rsid w:val="0045467E"/>
    <w:rsid w:val="0047185E"/>
    <w:rsid w:val="00471B9A"/>
    <w:rsid w:val="00476A96"/>
    <w:rsid w:val="00476B6E"/>
    <w:rsid w:val="00476C95"/>
    <w:rsid w:val="00485EC0"/>
    <w:rsid w:val="0048706F"/>
    <w:rsid w:val="00487110"/>
    <w:rsid w:val="004944D5"/>
    <w:rsid w:val="00496870"/>
    <w:rsid w:val="004A2BB1"/>
    <w:rsid w:val="004B0464"/>
    <w:rsid w:val="004B0B62"/>
    <w:rsid w:val="004B0F77"/>
    <w:rsid w:val="004B2F71"/>
    <w:rsid w:val="004B36B1"/>
    <w:rsid w:val="004B5CD8"/>
    <w:rsid w:val="004B6FB3"/>
    <w:rsid w:val="004C3013"/>
    <w:rsid w:val="004E4599"/>
    <w:rsid w:val="004E6B54"/>
    <w:rsid w:val="004F2000"/>
    <w:rsid w:val="004F2F2A"/>
    <w:rsid w:val="004F5B56"/>
    <w:rsid w:val="00503F60"/>
    <w:rsid w:val="00512036"/>
    <w:rsid w:val="00512FF3"/>
    <w:rsid w:val="00513DAE"/>
    <w:rsid w:val="0052071A"/>
    <w:rsid w:val="005227BF"/>
    <w:rsid w:val="00526C1B"/>
    <w:rsid w:val="00537F48"/>
    <w:rsid w:val="0054222E"/>
    <w:rsid w:val="00542E39"/>
    <w:rsid w:val="00544147"/>
    <w:rsid w:val="005463BC"/>
    <w:rsid w:val="005529E7"/>
    <w:rsid w:val="00555316"/>
    <w:rsid w:val="0056122B"/>
    <w:rsid w:val="00561D84"/>
    <w:rsid w:val="00563C42"/>
    <w:rsid w:val="00565B98"/>
    <w:rsid w:val="0057047A"/>
    <w:rsid w:val="0057226D"/>
    <w:rsid w:val="00575B3C"/>
    <w:rsid w:val="0057697A"/>
    <w:rsid w:val="0058110F"/>
    <w:rsid w:val="00583CAB"/>
    <w:rsid w:val="00586D24"/>
    <w:rsid w:val="005A13E8"/>
    <w:rsid w:val="005A14EE"/>
    <w:rsid w:val="005A2364"/>
    <w:rsid w:val="005A5211"/>
    <w:rsid w:val="005B089D"/>
    <w:rsid w:val="005B3D09"/>
    <w:rsid w:val="005B48B6"/>
    <w:rsid w:val="005B4C3A"/>
    <w:rsid w:val="005B6C00"/>
    <w:rsid w:val="005C04AA"/>
    <w:rsid w:val="005C6209"/>
    <w:rsid w:val="005D1D2F"/>
    <w:rsid w:val="005D407B"/>
    <w:rsid w:val="005D44BC"/>
    <w:rsid w:val="005D6158"/>
    <w:rsid w:val="005D7AF5"/>
    <w:rsid w:val="005F56DC"/>
    <w:rsid w:val="005F6861"/>
    <w:rsid w:val="00600B4C"/>
    <w:rsid w:val="0060101B"/>
    <w:rsid w:val="006043A3"/>
    <w:rsid w:val="00604CF3"/>
    <w:rsid w:val="006068A9"/>
    <w:rsid w:val="00616764"/>
    <w:rsid w:val="00625636"/>
    <w:rsid w:val="00643D22"/>
    <w:rsid w:val="006442A5"/>
    <w:rsid w:val="0064620C"/>
    <w:rsid w:val="00651077"/>
    <w:rsid w:val="00655A76"/>
    <w:rsid w:val="00660DB4"/>
    <w:rsid w:val="00665FC9"/>
    <w:rsid w:val="00673B18"/>
    <w:rsid w:val="006742C5"/>
    <w:rsid w:val="00692920"/>
    <w:rsid w:val="006938E7"/>
    <w:rsid w:val="00697B8C"/>
    <w:rsid w:val="006A64ED"/>
    <w:rsid w:val="006B6ACA"/>
    <w:rsid w:val="006D5B6C"/>
    <w:rsid w:val="006D6E2D"/>
    <w:rsid w:val="006E15E7"/>
    <w:rsid w:val="006F2B9E"/>
    <w:rsid w:val="006F5069"/>
    <w:rsid w:val="006F5BA6"/>
    <w:rsid w:val="00700A6D"/>
    <w:rsid w:val="00700D70"/>
    <w:rsid w:val="00701C86"/>
    <w:rsid w:val="00702FA0"/>
    <w:rsid w:val="0070518C"/>
    <w:rsid w:val="00705E6B"/>
    <w:rsid w:val="007122EE"/>
    <w:rsid w:val="0071281D"/>
    <w:rsid w:val="00715455"/>
    <w:rsid w:val="00717165"/>
    <w:rsid w:val="00720361"/>
    <w:rsid w:val="0072116E"/>
    <w:rsid w:val="007214EB"/>
    <w:rsid w:val="00723FCC"/>
    <w:rsid w:val="00730AB5"/>
    <w:rsid w:val="007325C2"/>
    <w:rsid w:val="00742972"/>
    <w:rsid w:val="00747023"/>
    <w:rsid w:val="00756701"/>
    <w:rsid w:val="00760FA5"/>
    <w:rsid w:val="00766742"/>
    <w:rsid w:val="0077250E"/>
    <w:rsid w:val="0077774D"/>
    <w:rsid w:val="00781E20"/>
    <w:rsid w:val="00784423"/>
    <w:rsid w:val="0078751C"/>
    <w:rsid w:val="00791E35"/>
    <w:rsid w:val="0079244D"/>
    <w:rsid w:val="00793B2B"/>
    <w:rsid w:val="0079566C"/>
    <w:rsid w:val="007B4CB8"/>
    <w:rsid w:val="007B64CB"/>
    <w:rsid w:val="007B722E"/>
    <w:rsid w:val="007C27CD"/>
    <w:rsid w:val="007C5F06"/>
    <w:rsid w:val="007C64C3"/>
    <w:rsid w:val="007D0634"/>
    <w:rsid w:val="007D36CA"/>
    <w:rsid w:val="007D3946"/>
    <w:rsid w:val="007D66DF"/>
    <w:rsid w:val="007E3EE8"/>
    <w:rsid w:val="007F581C"/>
    <w:rsid w:val="00800A26"/>
    <w:rsid w:val="00810CBC"/>
    <w:rsid w:val="008111C4"/>
    <w:rsid w:val="00816ABA"/>
    <w:rsid w:val="00822FCA"/>
    <w:rsid w:val="00825BA9"/>
    <w:rsid w:val="00826769"/>
    <w:rsid w:val="0083285A"/>
    <w:rsid w:val="00835115"/>
    <w:rsid w:val="00836D92"/>
    <w:rsid w:val="008518B3"/>
    <w:rsid w:val="008521A3"/>
    <w:rsid w:val="008547C1"/>
    <w:rsid w:val="00856FF1"/>
    <w:rsid w:val="008776AC"/>
    <w:rsid w:val="008810D7"/>
    <w:rsid w:val="00881C1B"/>
    <w:rsid w:val="00882130"/>
    <w:rsid w:val="00882612"/>
    <w:rsid w:val="00882F4D"/>
    <w:rsid w:val="00893122"/>
    <w:rsid w:val="00893659"/>
    <w:rsid w:val="008A4A99"/>
    <w:rsid w:val="008A53B8"/>
    <w:rsid w:val="008B40C4"/>
    <w:rsid w:val="008B6CB4"/>
    <w:rsid w:val="008B7EAC"/>
    <w:rsid w:val="008C13D7"/>
    <w:rsid w:val="008C315B"/>
    <w:rsid w:val="008D43B1"/>
    <w:rsid w:val="008D4C92"/>
    <w:rsid w:val="008E65BD"/>
    <w:rsid w:val="008F0072"/>
    <w:rsid w:val="009007A6"/>
    <w:rsid w:val="009072B8"/>
    <w:rsid w:val="0090798C"/>
    <w:rsid w:val="009171D4"/>
    <w:rsid w:val="00920684"/>
    <w:rsid w:val="00921067"/>
    <w:rsid w:val="0092166E"/>
    <w:rsid w:val="00921CBB"/>
    <w:rsid w:val="00922EB2"/>
    <w:rsid w:val="00926446"/>
    <w:rsid w:val="00927F24"/>
    <w:rsid w:val="0093496F"/>
    <w:rsid w:val="00936856"/>
    <w:rsid w:val="00937866"/>
    <w:rsid w:val="009405A4"/>
    <w:rsid w:val="00941B96"/>
    <w:rsid w:val="00941FB4"/>
    <w:rsid w:val="00944B30"/>
    <w:rsid w:val="009472F9"/>
    <w:rsid w:val="00951C61"/>
    <w:rsid w:val="009530FD"/>
    <w:rsid w:val="0095589F"/>
    <w:rsid w:val="00964899"/>
    <w:rsid w:val="00966C99"/>
    <w:rsid w:val="00967500"/>
    <w:rsid w:val="009747AB"/>
    <w:rsid w:val="00974CC2"/>
    <w:rsid w:val="00975685"/>
    <w:rsid w:val="00987C60"/>
    <w:rsid w:val="00990741"/>
    <w:rsid w:val="00995F47"/>
    <w:rsid w:val="009962FB"/>
    <w:rsid w:val="009A0A68"/>
    <w:rsid w:val="009A3426"/>
    <w:rsid w:val="009A5707"/>
    <w:rsid w:val="009B7681"/>
    <w:rsid w:val="009D4887"/>
    <w:rsid w:val="009D4D79"/>
    <w:rsid w:val="009D7297"/>
    <w:rsid w:val="009E0242"/>
    <w:rsid w:val="009E399E"/>
    <w:rsid w:val="009E78A2"/>
    <w:rsid w:val="00A0280F"/>
    <w:rsid w:val="00A1111C"/>
    <w:rsid w:val="00A1189F"/>
    <w:rsid w:val="00A120FB"/>
    <w:rsid w:val="00A30F22"/>
    <w:rsid w:val="00A32C11"/>
    <w:rsid w:val="00A32DE7"/>
    <w:rsid w:val="00A3443F"/>
    <w:rsid w:val="00A418E1"/>
    <w:rsid w:val="00A501F6"/>
    <w:rsid w:val="00A51250"/>
    <w:rsid w:val="00A52DAB"/>
    <w:rsid w:val="00A54E59"/>
    <w:rsid w:val="00A57E4C"/>
    <w:rsid w:val="00A62B10"/>
    <w:rsid w:val="00A62C08"/>
    <w:rsid w:val="00A66550"/>
    <w:rsid w:val="00A73672"/>
    <w:rsid w:val="00A77BB9"/>
    <w:rsid w:val="00A81830"/>
    <w:rsid w:val="00A82F1C"/>
    <w:rsid w:val="00A8744B"/>
    <w:rsid w:val="00A87A7E"/>
    <w:rsid w:val="00A87B6C"/>
    <w:rsid w:val="00A90D2E"/>
    <w:rsid w:val="00AA0198"/>
    <w:rsid w:val="00AB79B3"/>
    <w:rsid w:val="00AC0961"/>
    <w:rsid w:val="00AC4E9A"/>
    <w:rsid w:val="00AC5225"/>
    <w:rsid w:val="00AD7FC9"/>
    <w:rsid w:val="00AE224C"/>
    <w:rsid w:val="00AE49DD"/>
    <w:rsid w:val="00AE532E"/>
    <w:rsid w:val="00AF5ADD"/>
    <w:rsid w:val="00B00B8E"/>
    <w:rsid w:val="00B018F7"/>
    <w:rsid w:val="00B202BF"/>
    <w:rsid w:val="00B21D2C"/>
    <w:rsid w:val="00B2684F"/>
    <w:rsid w:val="00B276D5"/>
    <w:rsid w:val="00B31991"/>
    <w:rsid w:val="00B32938"/>
    <w:rsid w:val="00B34171"/>
    <w:rsid w:val="00B352BF"/>
    <w:rsid w:val="00B355CD"/>
    <w:rsid w:val="00B35A54"/>
    <w:rsid w:val="00B364F5"/>
    <w:rsid w:val="00B40F15"/>
    <w:rsid w:val="00B43121"/>
    <w:rsid w:val="00B43298"/>
    <w:rsid w:val="00B5118A"/>
    <w:rsid w:val="00B51324"/>
    <w:rsid w:val="00B54B08"/>
    <w:rsid w:val="00B64102"/>
    <w:rsid w:val="00B64C56"/>
    <w:rsid w:val="00B70F4D"/>
    <w:rsid w:val="00B740AA"/>
    <w:rsid w:val="00B753AB"/>
    <w:rsid w:val="00B8207E"/>
    <w:rsid w:val="00B823D2"/>
    <w:rsid w:val="00B84891"/>
    <w:rsid w:val="00B957CA"/>
    <w:rsid w:val="00BA0D0B"/>
    <w:rsid w:val="00BB1BA9"/>
    <w:rsid w:val="00BB20B9"/>
    <w:rsid w:val="00BB530F"/>
    <w:rsid w:val="00BD6B44"/>
    <w:rsid w:val="00BF3BC1"/>
    <w:rsid w:val="00BF4940"/>
    <w:rsid w:val="00BF6B40"/>
    <w:rsid w:val="00C00757"/>
    <w:rsid w:val="00C03905"/>
    <w:rsid w:val="00C05213"/>
    <w:rsid w:val="00C07F06"/>
    <w:rsid w:val="00C11843"/>
    <w:rsid w:val="00C147C9"/>
    <w:rsid w:val="00C208E4"/>
    <w:rsid w:val="00C247F5"/>
    <w:rsid w:val="00C2481A"/>
    <w:rsid w:val="00C3101A"/>
    <w:rsid w:val="00C32446"/>
    <w:rsid w:val="00C32C15"/>
    <w:rsid w:val="00C362C1"/>
    <w:rsid w:val="00C40CBD"/>
    <w:rsid w:val="00C4180D"/>
    <w:rsid w:val="00C45D2E"/>
    <w:rsid w:val="00C552B7"/>
    <w:rsid w:val="00C553C9"/>
    <w:rsid w:val="00C56C29"/>
    <w:rsid w:val="00C6374B"/>
    <w:rsid w:val="00C67796"/>
    <w:rsid w:val="00C76C01"/>
    <w:rsid w:val="00C92489"/>
    <w:rsid w:val="00C94885"/>
    <w:rsid w:val="00C95BAA"/>
    <w:rsid w:val="00CA2A20"/>
    <w:rsid w:val="00CA6CC9"/>
    <w:rsid w:val="00CB01F9"/>
    <w:rsid w:val="00CB0747"/>
    <w:rsid w:val="00CD4BC3"/>
    <w:rsid w:val="00CD5E6E"/>
    <w:rsid w:val="00CD7CA2"/>
    <w:rsid w:val="00CE0186"/>
    <w:rsid w:val="00CE0966"/>
    <w:rsid w:val="00CE18EA"/>
    <w:rsid w:val="00CE64E6"/>
    <w:rsid w:val="00CE7D6F"/>
    <w:rsid w:val="00CF68D0"/>
    <w:rsid w:val="00CF7426"/>
    <w:rsid w:val="00D01845"/>
    <w:rsid w:val="00D04245"/>
    <w:rsid w:val="00D05FC5"/>
    <w:rsid w:val="00D105F3"/>
    <w:rsid w:val="00D12F92"/>
    <w:rsid w:val="00D149E5"/>
    <w:rsid w:val="00D154B4"/>
    <w:rsid w:val="00D17FD0"/>
    <w:rsid w:val="00D20997"/>
    <w:rsid w:val="00D24F2E"/>
    <w:rsid w:val="00D2756B"/>
    <w:rsid w:val="00D27B17"/>
    <w:rsid w:val="00D31096"/>
    <w:rsid w:val="00D333E2"/>
    <w:rsid w:val="00D33E55"/>
    <w:rsid w:val="00D41053"/>
    <w:rsid w:val="00D41229"/>
    <w:rsid w:val="00D45857"/>
    <w:rsid w:val="00D45D1D"/>
    <w:rsid w:val="00D527B2"/>
    <w:rsid w:val="00D6027A"/>
    <w:rsid w:val="00D70EF4"/>
    <w:rsid w:val="00D74686"/>
    <w:rsid w:val="00D7690D"/>
    <w:rsid w:val="00D8047F"/>
    <w:rsid w:val="00D8335D"/>
    <w:rsid w:val="00D8791D"/>
    <w:rsid w:val="00D87FAA"/>
    <w:rsid w:val="00D90485"/>
    <w:rsid w:val="00D9152C"/>
    <w:rsid w:val="00DA7E86"/>
    <w:rsid w:val="00DB0EA4"/>
    <w:rsid w:val="00DB3B72"/>
    <w:rsid w:val="00DB3E23"/>
    <w:rsid w:val="00DB4CA0"/>
    <w:rsid w:val="00DC5D5F"/>
    <w:rsid w:val="00DD6648"/>
    <w:rsid w:val="00DE04B9"/>
    <w:rsid w:val="00DE787A"/>
    <w:rsid w:val="00DE7937"/>
    <w:rsid w:val="00DF071B"/>
    <w:rsid w:val="00DF1EA2"/>
    <w:rsid w:val="00DF546A"/>
    <w:rsid w:val="00DF705A"/>
    <w:rsid w:val="00E05230"/>
    <w:rsid w:val="00E17180"/>
    <w:rsid w:val="00E23D63"/>
    <w:rsid w:val="00E23E4F"/>
    <w:rsid w:val="00E30C8C"/>
    <w:rsid w:val="00E31441"/>
    <w:rsid w:val="00E34D33"/>
    <w:rsid w:val="00E41360"/>
    <w:rsid w:val="00E4481D"/>
    <w:rsid w:val="00E4597F"/>
    <w:rsid w:val="00E45C1D"/>
    <w:rsid w:val="00E46D19"/>
    <w:rsid w:val="00E57B39"/>
    <w:rsid w:val="00E607D4"/>
    <w:rsid w:val="00E70FC4"/>
    <w:rsid w:val="00E73301"/>
    <w:rsid w:val="00E7475C"/>
    <w:rsid w:val="00E80258"/>
    <w:rsid w:val="00E82121"/>
    <w:rsid w:val="00E84E0C"/>
    <w:rsid w:val="00E85881"/>
    <w:rsid w:val="00E85A9F"/>
    <w:rsid w:val="00E94FD8"/>
    <w:rsid w:val="00E95A02"/>
    <w:rsid w:val="00E963C2"/>
    <w:rsid w:val="00E96BC8"/>
    <w:rsid w:val="00EB0089"/>
    <w:rsid w:val="00EB4C1E"/>
    <w:rsid w:val="00EB5863"/>
    <w:rsid w:val="00EC0A49"/>
    <w:rsid w:val="00EC1073"/>
    <w:rsid w:val="00EC2DE8"/>
    <w:rsid w:val="00ED1C14"/>
    <w:rsid w:val="00EE1C82"/>
    <w:rsid w:val="00EE3D5F"/>
    <w:rsid w:val="00EE4231"/>
    <w:rsid w:val="00EE55A9"/>
    <w:rsid w:val="00EE6F09"/>
    <w:rsid w:val="00EF6A24"/>
    <w:rsid w:val="00F03086"/>
    <w:rsid w:val="00F12EC5"/>
    <w:rsid w:val="00F2336F"/>
    <w:rsid w:val="00F329D7"/>
    <w:rsid w:val="00F3414C"/>
    <w:rsid w:val="00F43B4B"/>
    <w:rsid w:val="00F44C3E"/>
    <w:rsid w:val="00F504FA"/>
    <w:rsid w:val="00F51D49"/>
    <w:rsid w:val="00F54317"/>
    <w:rsid w:val="00F6007C"/>
    <w:rsid w:val="00F62C2D"/>
    <w:rsid w:val="00F7233A"/>
    <w:rsid w:val="00F723B0"/>
    <w:rsid w:val="00F72A61"/>
    <w:rsid w:val="00F85BF1"/>
    <w:rsid w:val="00F8693C"/>
    <w:rsid w:val="00F932FE"/>
    <w:rsid w:val="00FA196F"/>
    <w:rsid w:val="00FA5827"/>
    <w:rsid w:val="00FB06BD"/>
    <w:rsid w:val="00FB5789"/>
    <w:rsid w:val="00FB688C"/>
    <w:rsid w:val="00FB7BFC"/>
    <w:rsid w:val="00FD5B9B"/>
    <w:rsid w:val="00FF1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paragraph" w:styleId="Revision">
    <w:name w:val="Revision"/>
    <w:hidden/>
    <w:uiPriority w:val="99"/>
    <w:semiHidden/>
    <w:rsid w:val="00EC1073"/>
    <w:rPr>
      <w:sz w:val="24"/>
      <w:szCs w:val="24"/>
    </w:rPr>
  </w:style>
  <w:style w:type="character" w:styleId="CommentReference">
    <w:name w:val="annotation reference"/>
    <w:basedOn w:val="DefaultParagraphFont"/>
    <w:rsid w:val="000C138E"/>
    <w:rPr>
      <w:sz w:val="16"/>
      <w:szCs w:val="16"/>
    </w:rPr>
  </w:style>
  <w:style w:type="paragraph" w:styleId="CommentSubject">
    <w:name w:val="annotation subject"/>
    <w:basedOn w:val="CommentText"/>
    <w:next w:val="CommentText"/>
    <w:link w:val="CommentSubjectChar"/>
    <w:semiHidden/>
    <w:unhideWhenUsed/>
    <w:rsid w:val="000C138E"/>
    <w:rPr>
      <w:b/>
      <w:bCs/>
    </w:rPr>
  </w:style>
  <w:style w:type="character" w:customStyle="1" w:styleId="CommentSubjectChar">
    <w:name w:val="Comment Subject Char"/>
    <w:basedOn w:val="CommentTextChar"/>
    <w:link w:val="CommentSubject"/>
    <w:semiHidden/>
    <w:rsid w:val="000C138E"/>
    <w:rPr>
      <w:rFonts w:eastAsia="Times New Roman"/>
      <w:b/>
      <w:bCs/>
      <w:sz w:val="20"/>
      <w:szCs w:val="20"/>
      <w:lang w:eastAsia="lv-LV"/>
    </w:rPr>
  </w:style>
  <w:style w:type="character" w:customStyle="1" w:styleId="cf01">
    <w:name w:val="cf01"/>
    <w:basedOn w:val="DefaultParagraphFont"/>
    <w:rsid w:val="00DF546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6019-6F9F-44F8-80D2-0B40B1E38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1199</Words>
  <Characters>8448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Lauma Senkāne</cp:lastModifiedBy>
  <cp:revision>2</cp:revision>
  <cp:lastPrinted>2023-12-06T08:25:00Z</cp:lastPrinted>
  <dcterms:created xsi:type="dcterms:W3CDTF">2023-12-06T08:46:00Z</dcterms:created>
  <dcterms:modified xsi:type="dcterms:W3CDTF">2023-12-06T08:46:00Z</dcterms:modified>
</cp:coreProperties>
</file>