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D867F" w14:textId="77777777" w:rsidR="00DB20BA" w:rsidRDefault="00DB20BA" w:rsidP="00DB20BA">
      <w:pPr>
        <w:tabs>
          <w:tab w:val="right" w:pos="9540"/>
        </w:tabs>
        <w:overflowPunct w:val="0"/>
        <w:autoSpaceDE w:val="0"/>
        <w:ind w:firstLine="357"/>
        <w:rPr>
          <w:sz w:val="20"/>
          <w:szCs w:val="20"/>
        </w:rPr>
      </w:pPr>
    </w:p>
    <w:p w14:paraId="506D6784" w14:textId="77777777" w:rsidR="00DB20BA" w:rsidRDefault="00DB20BA" w:rsidP="00DB20BA">
      <w:pPr>
        <w:tabs>
          <w:tab w:val="left" w:pos="360"/>
        </w:tabs>
        <w:ind w:left="539" w:hanging="539"/>
        <w:jc w:val="right"/>
      </w:pPr>
      <w:r>
        <w:rPr>
          <w:bCs/>
          <w:color w:val="000000"/>
          <w:sz w:val="20"/>
          <w:szCs w:val="20"/>
        </w:rPr>
        <w:t>3. pielikums</w:t>
      </w:r>
    </w:p>
    <w:p w14:paraId="10290155" w14:textId="77777777" w:rsidR="00DB20BA" w:rsidRDefault="00DB20BA" w:rsidP="00DB20BA">
      <w:pPr>
        <w:widowControl w:val="0"/>
        <w:tabs>
          <w:tab w:val="left" w:pos="360"/>
        </w:tabs>
        <w:ind w:left="540" w:right="-1" w:hanging="540"/>
        <w:jc w:val="right"/>
      </w:pPr>
      <w:r>
        <w:rPr>
          <w:color w:val="000000"/>
          <w:sz w:val="20"/>
          <w:szCs w:val="20"/>
        </w:rPr>
        <w:t>pie iepirkuma uzaicinājuma</w:t>
      </w:r>
    </w:p>
    <w:p w14:paraId="1024D8AC" w14:textId="68A21A5D" w:rsidR="00DB20BA" w:rsidRDefault="00DB20BA" w:rsidP="00DB20BA">
      <w:pPr>
        <w:widowControl w:val="0"/>
        <w:tabs>
          <w:tab w:val="left" w:pos="360"/>
          <w:tab w:val="left" w:pos="9355"/>
        </w:tabs>
        <w:ind w:left="540" w:right="-1" w:hanging="540"/>
        <w:jc w:val="right"/>
      </w:pPr>
      <w:r>
        <w:rPr>
          <w:color w:val="000000"/>
          <w:sz w:val="20"/>
          <w:szCs w:val="20"/>
        </w:rPr>
        <w:t xml:space="preserve">ar ID </w:t>
      </w:r>
      <w:proofErr w:type="spellStart"/>
      <w:r>
        <w:rPr>
          <w:color w:val="000000"/>
          <w:sz w:val="20"/>
          <w:szCs w:val="20"/>
        </w:rPr>
        <w:t>Nr</w:t>
      </w:r>
      <w:proofErr w:type="spellEnd"/>
      <w:r w:rsidR="00CC1BB5" w:rsidRPr="00CC1BB5">
        <w:rPr>
          <w:b/>
          <w:sz w:val="22"/>
        </w:rPr>
        <w:t xml:space="preserve"> </w:t>
      </w:r>
      <w:r w:rsidR="00CC1BB5" w:rsidRPr="00CC1BB5">
        <w:rPr>
          <w:sz w:val="22"/>
        </w:rPr>
        <w:t>JPD 2020/132 RIK</w:t>
      </w:r>
      <w:r>
        <w:rPr>
          <w:sz w:val="20"/>
          <w:szCs w:val="20"/>
        </w:rPr>
        <w:t xml:space="preserve">          </w:t>
      </w:r>
    </w:p>
    <w:p w14:paraId="7098FA33" w14:textId="77777777" w:rsidR="00DB20BA" w:rsidRDefault="00DB20BA" w:rsidP="00DB20BA">
      <w:pPr>
        <w:ind w:left="-540" w:right="-180"/>
        <w:jc w:val="center"/>
      </w:pPr>
      <w:r>
        <w:rPr>
          <w:b/>
        </w:rPr>
        <w:t>(PROJEKTS)</w:t>
      </w:r>
    </w:p>
    <w:p w14:paraId="37C36DD0" w14:textId="77777777" w:rsidR="00DB20BA" w:rsidRDefault="00DB20BA" w:rsidP="00DB20BA">
      <w:pPr>
        <w:tabs>
          <w:tab w:val="right" w:pos="9540"/>
        </w:tabs>
        <w:overflowPunct w:val="0"/>
        <w:autoSpaceDE w:val="0"/>
        <w:ind w:right="71" w:firstLine="1440"/>
        <w:jc w:val="center"/>
      </w:pPr>
      <w:r>
        <w:rPr>
          <w:b/>
        </w:rPr>
        <w:t>PAKALPOJUMU LĪGUMS Nr. </w:t>
      </w:r>
      <w:r>
        <w:t>________________</w:t>
      </w:r>
      <w:r>
        <w:rPr>
          <w:color w:val="FFFFFF"/>
        </w:rPr>
        <w:t>_</w:t>
      </w:r>
    </w:p>
    <w:p w14:paraId="5F58A4FE" w14:textId="77777777" w:rsidR="00DB20BA" w:rsidRDefault="00DB20BA" w:rsidP="00DB20BA">
      <w:pPr>
        <w:tabs>
          <w:tab w:val="right" w:pos="9540"/>
        </w:tabs>
        <w:overflowPunct w:val="0"/>
        <w:autoSpaceDE w:val="0"/>
        <w:ind w:firstLine="357"/>
      </w:pPr>
    </w:p>
    <w:p w14:paraId="66BE9BB5" w14:textId="77777777" w:rsidR="00DB20BA" w:rsidRDefault="00DB20BA" w:rsidP="00DB20BA">
      <w:pPr>
        <w:tabs>
          <w:tab w:val="right" w:pos="9540"/>
        </w:tabs>
        <w:overflowPunct w:val="0"/>
        <w:autoSpaceDE w:val="0"/>
        <w:ind w:firstLine="357"/>
      </w:pPr>
      <w:r>
        <w:t>Jūrmalā,</w:t>
      </w:r>
      <w:r>
        <w:tab/>
        <w:t>202_. gada ___. ______________</w:t>
      </w:r>
      <w:r>
        <w:rPr>
          <w:color w:val="FFFFFF"/>
        </w:rPr>
        <w:t>_</w:t>
      </w:r>
    </w:p>
    <w:p w14:paraId="39685D20" w14:textId="77777777" w:rsidR="00DB20BA" w:rsidRDefault="00DB20BA" w:rsidP="00DB20BA">
      <w:pPr>
        <w:tabs>
          <w:tab w:val="right" w:pos="9540"/>
        </w:tabs>
        <w:overflowPunct w:val="0"/>
        <w:autoSpaceDE w:val="0"/>
        <w:ind w:firstLine="357"/>
        <w:rPr>
          <w:color w:val="FFFFFF"/>
        </w:rPr>
      </w:pPr>
    </w:p>
    <w:p w14:paraId="73C95D74" w14:textId="77777777" w:rsidR="00DB20BA" w:rsidRDefault="00DB20BA" w:rsidP="00DB20BA">
      <w:pPr>
        <w:overflowPunct w:val="0"/>
        <w:autoSpaceDE w:val="0"/>
        <w:ind w:right="-1" w:firstLine="360"/>
        <w:jc w:val="both"/>
      </w:pPr>
      <w:r>
        <w:rPr>
          <w:b/>
        </w:rPr>
        <w:t>Jūrmalas pilsētas dome,</w:t>
      </w:r>
      <w:r>
        <w:t xml:space="preserve"> </w:t>
      </w:r>
      <w:proofErr w:type="spellStart"/>
      <w:r>
        <w:t>reģ</w:t>
      </w:r>
      <w:proofErr w:type="spellEnd"/>
      <w:r>
        <w:t xml:space="preserve">. Nr. 90000056357, (turpmāk – </w:t>
      </w:r>
      <w:r>
        <w:rPr>
          <w:b/>
        </w:rPr>
        <w:t>Pasūtītājs</w:t>
      </w:r>
      <w:r>
        <w:t>) kuras vārdā saskaņā ar Jūrmalas pilsētas pašvaldības 2010. gada 4. februāra saistošajiem noteikumiem Nr. 6 „Jūrmalas pilsētas pašvaldības nolikums” rīkojas pašvaldības izpilddirektors</w:t>
      </w:r>
      <w:r>
        <w:rPr>
          <w:highlight w:val="lightGray"/>
        </w:rPr>
        <w:t>______________</w:t>
      </w:r>
      <w:r>
        <w:t>, no vienas puses, un</w:t>
      </w:r>
    </w:p>
    <w:p w14:paraId="0F131A43" w14:textId="77777777" w:rsidR="00DB20BA" w:rsidRDefault="00DB20BA" w:rsidP="00DB20BA">
      <w:pPr>
        <w:ind w:right="-1"/>
        <w:jc w:val="both"/>
      </w:pPr>
      <w:r>
        <w:rPr>
          <w:b/>
          <w:highlight w:val="lightGray"/>
        </w:rPr>
        <w:t>_______________</w:t>
      </w:r>
      <w:r>
        <w:t xml:space="preserve">, </w:t>
      </w:r>
      <w:proofErr w:type="spellStart"/>
      <w:r>
        <w:t>reģ</w:t>
      </w:r>
      <w:proofErr w:type="spellEnd"/>
      <w:r>
        <w:t>. Nr. </w:t>
      </w:r>
      <w:r>
        <w:rPr>
          <w:highlight w:val="lightGray"/>
        </w:rPr>
        <w:t>___________</w:t>
      </w:r>
      <w:r>
        <w:t xml:space="preserve">, (turpmāk – </w:t>
      </w:r>
      <w:r>
        <w:rPr>
          <w:b/>
        </w:rPr>
        <w:t>Izpildītājs</w:t>
      </w:r>
      <w:r>
        <w:t xml:space="preserve">) kuras vārdā saskaņā ar statūtiem rīkojas tās </w:t>
      </w:r>
      <w:r>
        <w:rPr>
          <w:highlight w:val="lightGray"/>
        </w:rPr>
        <w:t>__________</w:t>
      </w:r>
      <w:r>
        <w:t xml:space="preserve"> </w:t>
      </w:r>
      <w:r>
        <w:rPr>
          <w:highlight w:val="lightGray"/>
        </w:rPr>
        <w:t>______________</w:t>
      </w:r>
      <w:r>
        <w:t>, no otras puses, turpmāk katrs atsevišķi vai abi kopā saukti arī Puse/-es,</w:t>
      </w:r>
    </w:p>
    <w:p w14:paraId="6AE33E33" w14:textId="1D3A4886" w:rsidR="00DB20BA" w:rsidRDefault="00DB20BA" w:rsidP="00DB20BA">
      <w:pPr>
        <w:ind w:right="-1"/>
        <w:jc w:val="both"/>
      </w:pPr>
      <w:r>
        <w:t>pamatojoties uz Publisko iepirkumu likumu un iepir</w:t>
      </w:r>
      <w:r w:rsidR="00CC1BB5">
        <w:t>kuma ar identifikācijas ID Nr. </w:t>
      </w:r>
      <w:r w:rsidR="00CC1BB5" w:rsidRPr="00CC1BB5">
        <w:t>JPD 2020/132 RIK</w:t>
      </w:r>
      <w:r w:rsidR="00CC1BB5">
        <w:rPr>
          <w:sz w:val="20"/>
          <w:szCs w:val="20"/>
        </w:rPr>
        <w:t xml:space="preserve">   </w:t>
      </w:r>
      <w:r>
        <w:t xml:space="preserve"> rezultātiem, savā starpā noslēdz šādu līgumu (turpmāk - </w:t>
      </w:r>
      <w:r>
        <w:rPr>
          <w:b/>
        </w:rPr>
        <w:t>Līgums</w:t>
      </w:r>
      <w:r>
        <w:t>):</w:t>
      </w:r>
    </w:p>
    <w:p w14:paraId="2AD61DC5" w14:textId="77777777" w:rsidR="00DB20BA" w:rsidRDefault="00DB20BA" w:rsidP="00DB20BA">
      <w:pPr>
        <w:overflowPunct w:val="0"/>
        <w:autoSpaceDE w:val="0"/>
        <w:ind w:right="-2" w:firstLine="360"/>
        <w:jc w:val="both"/>
      </w:pPr>
    </w:p>
    <w:p w14:paraId="7340D020" w14:textId="77777777" w:rsidR="00DB20BA" w:rsidRDefault="00DB20BA" w:rsidP="00DB20BA">
      <w:pPr>
        <w:numPr>
          <w:ilvl w:val="0"/>
          <w:numId w:val="1"/>
        </w:numPr>
        <w:overflowPunct w:val="0"/>
        <w:autoSpaceDE w:val="0"/>
        <w:spacing w:after="120"/>
        <w:ind w:left="714" w:hanging="357"/>
        <w:jc w:val="center"/>
        <w:textAlignment w:val="baseline"/>
      </w:pPr>
      <w:r>
        <w:rPr>
          <w:rFonts w:eastAsia="Calibri"/>
          <w:b/>
        </w:rPr>
        <w:t>LĪGUMA PRIEKŠMETS</w:t>
      </w:r>
    </w:p>
    <w:p w14:paraId="187D595C" w14:textId="77777777" w:rsidR="00DB20BA" w:rsidRDefault="00DB20BA" w:rsidP="00DB20BA">
      <w:pPr>
        <w:tabs>
          <w:tab w:val="left" w:pos="720"/>
          <w:tab w:val="left" w:pos="1155"/>
        </w:tabs>
        <w:overflowPunct w:val="0"/>
        <w:autoSpaceDE w:val="0"/>
        <w:ind w:right="-2"/>
        <w:jc w:val="both"/>
      </w:pPr>
      <w:r>
        <w:t>Pasūtītājs uzdod un Izpildītājs apņemas sniegt izmitināšanas pakalpojumus kategorijā – </w:t>
      </w:r>
      <w:r>
        <w:rPr>
          <w:highlight w:val="lightGray"/>
        </w:rPr>
        <w:t>_________________</w:t>
      </w:r>
      <w:r>
        <w:t xml:space="preserve"> (turpmāk – Darbi) saskaņā ar Līgumu un 1. pielikumu – Tehniskajām specifikācijām, 2. pielikumu – Tehnisko - finanšu piedāvājumu, kas ir neatņemamas Līguma sastāvdaļas.</w:t>
      </w:r>
    </w:p>
    <w:p w14:paraId="1BD9CA1C" w14:textId="77777777" w:rsidR="00DB20BA" w:rsidRDefault="00DB20BA" w:rsidP="00DB20BA">
      <w:pPr>
        <w:tabs>
          <w:tab w:val="left" w:pos="720"/>
          <w:tab w:val="left" w:pos="1155"/>
        </w:tabs>
        <w:overflowPunct w:val="0"/>
        <w:autoSpaceDE w:val="0"/>
        <w:ind w:right="-2"/>
        <w:jc w:val="both"/>
      </w:pPr>
    </w:p>
    <w:p w14:paraId="0D2B43AE" w14:textId="77777777" w:rsidR="00DB20BA" w:rsidRDefault="00DB20BA" w:rsidP="00DB20BA">
      <w:pPr>
        <w:numPr>
          <w:ilvl w:val="0"/>
          <w:numId w:val="1"/>
        </w:numPr>
        <w:overflowPunct w:val="0"/>
        <w:autoSpaceDE w:val="0"/>
        <w:spacing w:after="120"/>
        <w:ind w:left="714" w:hanging="357"/>
        <w:jc w:val="center"/>
        <w:textAlignment w:val="baseline"/>
      </w:pPr>
      <w:r>
        <w:rPr>
          <w:rFonts w:eastAsia="Calibri"/>
          <w:b/>
        </w:rPr>
        <w:t>PUŠU SAISTĪBAS</w:t>
      </w:r>
    </w:p>
    <w:p w14:paraId="4FD023D5" w14:textId="77777777" w:rsidR="00DB20BA" w:rsidRDefault="00DB20BA" w:rsidP="00DB20BA">
      <w:pPr>
        <w:numPr>
          <w:ilvl w:val="1"/>
          <w:numId w:val="1"/>
        </w:numPr>
        <w:tabs>
          <w:tab w:val="left" w:pos="426"/>
        </w:tabs>
        <w:overflowPunct w:val="0"/>
        <w:autoSpaceDE w:val="0"/>
        <w:spacing w:after="160"/>
        <w:ind w:left="426" w:right="-2" w:hanging="437"/>
        <w:contextualSpacing/>
        <w:jc w:val="both"/>
      </w:pPr>
      <w:r>
        <w:rPr>
          <w:rFonts w:eastAsia="Calibri"/>
        </w:rPr>
        <w:t>Izpildītājs apņemas:</w:t>
      </w:r>
    </w:p>
    <w:p w14:paraId="7EFB7000" w14:textId="4472A7C4" w:rsidR="00DB20BA" w:rsidRDefault="00DB20BA" w:rsidP="00DB20BA">
      <w:pPr>
        <w:numPr>
          <w:ilvl w:val="2"/>
          <w:numId w:val="1"/>
        </w:numPr>
        <w:tabs>
          <w:tab w:val="clear" w:pos="720"/>
          <w:tab w:val="left" w:pos="426"/>
        </w:tabs>
        <w:overflowPunct w:val="0"/>
        <w:autoSpaceDE w:val="0"/>
        <w:spacing w:after="160"/>
        <w:ind w:left="993" w:right="-2" w:hanging="567"/>
        <w:contextualSpacing/>
        <w:jc w:val="both"/>
      </w:pPr>
      <w:r>
        <w:rPr>
          <w:rFonts w:eastAsia="Calibri"/>
        </w:rPr>
        <w:t xml:space="preserve">veikt Darbus </w:t>
      </w:r>
      <w:r>
        <w:rPr>
          <w:rFonts w:eastAsia="Calibri"/>
          <w:highlight w:val="lightGray"/>
        </w:rPr>
        <w:t>12 (divpadsmit)</w:t>
      </w:r>
      <w:r>
        <w:rPr>
          <w:rFonts w:eastAsia="Calibri"/>
        </w:rPr>
        <w:t xml:space="preserve"> mēnešus no Līguma noslēgšanas brīža;</w:t>
      </w:r>
    </w:p>
    <w:p w14:paraId="0F04B719" w14:textId="77777777" w:rsidR="00DB20BA" w:rsidRDefault="00DB20BA" w:rsidP="00DB20BA">
      <w:pPr>
        <w:numPr>
          <w:ilvl w:val="2"/>
          <w:numId w:val="1"/>
        </w:numPr>
        <w:tabs>
          <w:tab w:val="clear" w:pos="720"/>
          <w:tab w:val="left" w:pos="426"/>
        </w:tabs>
        <w:overflowPunct w:val="0"/>
        <w:autoSpaceDE w:val="0"/>
        <w:spacing w:after="160"/>
        <w:ind w:left="993" w:right="-2" w:hanging="567"/>
        <w:contextualSpacing/>
        <w:jc w:val="both"/>
      </w:pPr>
      <w:r>
        <w:rPr>
          <w:rFonts w:eastAsia="Calibri"/>
        </w:rPr>
        <w:t>veikt Darbus atbilstoši Tehniskajām specifikācijām un Pasūtītāja darba uzdevumiem;</w:t>
      </w:r>
    </w:p>
    <w:p w14:paraId="42F100BD" w14:textId="3C1CB635" w:rsidR="00DB20BA" w:rsidRPr="00347C64" w:rsidRDefault="00DB20BA" w:rsidP="00DB20BA">
      <w:pPr>
        <w:numPr>
          <w:ilvl w:val="2"/>
          <w:numId w:val="1"/>
        </w:numPr>
        <w:tabs>
          <w:tab w:val="clear" w:pos="720"/>
          <w:tab w:val="left" w:pos="426"/>
        </w:tabs>
        <w:overflowPunct w:val="0"/>
        <w:autoSpaceDE w:val="0"/>
        <w:spacing w:after="160"/>
        <w:ind w:left="993" w:right="-2" w:hanging="567"/>
        <w:contextualSpacing/>
        <w:jc w:val="both"/>
      </w:pPr>
      <w:r w:rsidRPr="00347C64">
        <w:rPr>
          <w:rFonts w:eastAsia="Calibri"/>
        </w:rPr>
        <w:t>apstiprināt no Pasūtītāja saņemto veicamā darba uzdevumu, atsūtot Pasūtītājam elektronisku rezervācijas apstiprinājumu</w:t>
      </w:r>
      <w:r w:rsidR="00AA00B2" w:rsidRPr="00347C64">
        <w:rPr>
          <w:rFonts w:eastAsia="Calibri"/>
        </w:rPr>
        <w:t>, norādot cenas;</w:t>
      </w:r>
    </w:p>
    <w:p w14:paraId="32B63784" w14:textId="77777777" w:rsidR="00DB20BA" w:rsidRDefault="00DB20BA" w:rsidP="00DB20BA">
      <w:pPr>
        <w:numPr>
          <w:ilvl w:val="2"/>
          <w:numId w:val="1"/>
        </w:numPr>
        <w:tabs>
          <w:tab w:val="clear" w:pos="720"/>
          <w:tab w:val="left" w:pos="426"/>
        </w:tabs>
        <w:overflowPunct w:val="0"/>
        <w:autoSpaceDE w:val="0"/>
        <w:spacing w:after="160"/>
        <w:ind w:left="993" w:right="-2" w:hanging="567"/>
        <w:contextualSpacing/>
        <w:jc w:val="both"/>
      </w:pPr>
      <w:r w:rsidRPr="00347C64">
        <w:rPr>
          <w:rFonts w:eastAsia="Calibri"/>
        </w:rPr>
        <w:t>nodrošināt Līguma izpildi ar nepieciešamajiem</w:t>
      </w:r>
      <w:r>
        <w:rPr>
          <w:rFonts w:eastAsia="Calibri"/>
        </w:rPr>
        <w:t xml:space="preserve"> materiāliem, iekārtām, transportu, mehānismiem un darbaspēku;</w:t>
      </w:r>
    </w:p>
    <w:p w14:paraId="137C892A" w14:textId="77777777" w:rsidR="00DB20BA" w:rsidRDefault="00DB20BA" w:rsidP="00DB20BA">
      <w:pPr>
        <w:numPr>
          <w:ilvl w:val="2"/>
          <w:numId w:val="1"/>
        </w:numPr>
        <w:tabs>
          <w:tab w:val="clear" w:pos="720"/>
          <w:tab w:val="left" w:pos="426"/>
        </w:tabs>
        <w:overflowPunct w:val="0"/>
        <w:autoSpaceDE w:val="0"/>
        <w:spacing w:after="160"/>
        <w:ind w:left="993" w:right="-2" w:hanging="567"/>
        <w:contextualSpacing/>
        <w:jc w:val="both"/>
      </w:pPr>
      <w:r>
        <w:rPr>
          <w:rFonts w:eastAsia="Calibri"/>
        </w:rPr>
        <w:t>izpildot Darbus, ievērot visas Latvijas Republikas spēkā esošajos normatīvajos aktos noteiktās prasības;</w:t>
      </w:r>
    </w:p>
    <w:p w14:paraId="2BA6CB4E" w14:textId="77777777" w:rsidR="00DB20BA" w:rsidRDefault="00DB20BA" w:rsidP="00DB20BA">
      <w:pPr>
        <w:numPr>
          <w:ilvl w:val="2"/>
          <w:numId w:val="1"/>
        </w:numPr>
        <w:tabs>
          <w:tab w:val="clear" w:pos="720"/>
          <w:tab w:val="left" w:pos="426"/>
        </w:tabs>
        <w:overflowPunct w:val="0"/>
        <w:autoSpaceDE w:val="0"/>
        <w:spacing w:after="160"/>
        <w:ind w:left="993" w:right="-2" w:hanging="567"/>
        <w:contextualSpacing/>
        <w:jc w:val="both"/>
      </w:pPr>
      <w:r>
        <w:rPr>
          <w:rFonts w:eastAsia="Calibri"/>
        </w:rPr>
        <w:t>jebkurā laikā pēc Pasūtītāja pieprasījuma sniegt atskaiti par Darbu gaitu;</w:t>
      </w:r>
    </w:p>
    <w:p w14:paraId="38D227E8" w14:textId="77777777" w:rsidR="00DB20BA" w:rsidRPr="00AA2B10" w:rsidRDefault="00DB20BA" w:rsidP="00DB20BA">
      <w:pPr>
        <w:numPr>
          <w:ilvl w:val="2"/>
          <w:numId w:val="1"/>
        </w:numPr>
        <w:tabs>
          <w:tab w:val="clear" w:pos="720"/>
          <w:tab w:val="left" w:pos="426"/>
        </w:tabs>
        <w:overflowPunct w:val="0"/>
        <w:autoSpaceDE w:val="0"/>
        <w:spacing w:after="160"/>
        <w:ind w:left="993" w:right="-2" w:hanging="567"/>
        <w:contextualSpacing/>
        <w:jc w:val="both"/>
      </w:pPr>
      <w:r w:rsidRPr="00AA2B10">
        <w:rPr>
          <w:rFonts w:eastAsia="Calibri"/>
        </w:rPr>
        <w:t>pieprasīt no Pasūtītāja visu Pasūtītāja rīcībā esošo informāciju, kas nepieciešama kvalitatīvai Darbu izpildei Līgumā noteiktajā termiņā;</w:t>
      </w:r>
    </w:p>
    <w:p w14:paraId="7151CE70" w14:textId="77777777" w:rsidR="00DB20BA" w:rsidRPr="00CC1BB5" w:rsidRDefault="00DB20BA" w:rsidP="00DB20BA">
      <w:pPr>
        <w:numPr>
          <w:ilvl w:val="2"/>
          <w:numId w:val="1"/>
        </w:numPr>
        <w:tabs>
          <w:tab w:val="clear" w:pos="720"/>
          <w:tab w:val="left" w:pos="426"/>
        </w:tabs>
        <w:overflowPunct w:val="0"/>
        <w:autoSpaceDE w:val="0"/>
        <w:spacing w:after="160"/>
        <w:ind w:left="993" w:right="-2" w:hanging="567"/>
        <w:contextualSpacing/>
        <w:jc w:val="both"/>
      </w:pPr>
      <w:r w:rsidRPr="00CC1BB5">
        <w:rPr>
          <w:rFonts w:eastAsia="Calibri"/>
        </w:rPr>
        <w:t>ar Darbu nodošanas – pieņemšanas aktu nodot Darbus Pasūtītājam</w:t>
      </w:r>
      <w:r w:rsidRPr="00CC1BB5">
        <w:rPr>
          <w:rFonts w:eastAsia="Calibri"/>
          <w:caps/>
        </w:rPr>
        <w:t>;</w:t>
      </w:r>
    </w:p>
    <w:p w14:paraId="6A6992C0" w14:textId="77777777" w:rsidR="00DB20BA" w:rsidRPr="00AA2B10" w:rsidRDefault="00DB20BA" w:rsidP="00DB20BA">
      <w:pPr>
        <w:numPr>
          <w:ilvl w:val="2"/>
          <w:numId w:val="1"/>
        </w:numPr>
        <w:tabs>
          <w:tab w:val="clear" w:pos="720"/>
          <w:tab w:val="left" w:pos="426"/>
        </w:tabs>
        <w:overflowPunct w:val="0"/>
        <w:autoSpaceDE w:val="0"/>
        <w:spacing w:after="160"/>
        <w:ind w:left="993" w:right="-2" w:hanging="567"/>
        <w:contextualSpacing/>
        <w:jc w:val="both"/>
      </w:pPr>
      <w:r w:rsidRPr="00AA2B10">
        <w:rPr>
          <w:rFonts w:eastAsia="Calibri"/>
          <w:color w:val="000000"/>
        </w:rPr>
        <w:t>kompensēt izdevumus pēc to faktiskiem apmēriem, kas Pasūtītājam radušies Izpildītāja vai viņa iesaistītās trešās personas vainas vai neuzmanības dēļ 10 (desmit) darbdienu laikā no Pasūtītāja pretenzijas nosūtīšanas dienas.</w:t>
      </w:r>
    </w:p>
    <w:p w14:paraId="6F2FB786" w14:textId="77777777" w:rsidR="00DB20BA" w:rsidRPr="00AA2B10" w:rsidRDefault="00DB20BA" w:rsidP="00DB20BA">
      <w:pPr>
        <w:numPr>
          <w:ilvl w:val="1"/>
          <w:numId w:val="1"/>
        </w:numPr>
        <w:tabs>
          <w:tab w:val="left" w:pos="426"/>
          <w:tab w:val="left" w:pos="900"/>
        </w:tabs>
        <w:overflowPunct w:val="0"/>
        <w:autoSpaceDE w:val="0"/>
        <w:spacing w:after="160"/>
        <w:ind w:left="426" w:right="-2" w:hanging="426"/>
        <w:contextualSpacing/>
        <w:jc w:val="both"/>
      </w:pPr>
      <w:r w:rsidRPr="00AA2B10">
        <w:rPr>
          <w:rFonts w:eastAsia="Calibri"/>
        </w:rPr>
        <w:t>Pasūtītājs apņemas:</w:t>
      </w:r>
    </w:p>
    <w:p w14:paraId="14A07F7A" w14:textId="77777777" w:rsidR="00DB20BA" w:rsidRPr="00AA2B10" w:rsidRDefault="00DB20BA" w:rsidP="00DB20BA">
      <w:pPr>
        <w:numPr>
          <w:ilvl w:val="2"/>
          <w:numId w:val="1"/>
        </w:numPr>
        <w:tabs>
          <w:tab w:val="left" w:pos="993"/>
        </w:tabs>
        <w:overflowPunct w:val="0"/>
        <w:autoSpaceDE w:val="0"/>
        <w:spacing w:after="160"/>
        <w:ind w:left="993" w:right="-2" w:hanging="567"/>
        <w:contextualSpacing/>
        <w:jc w:val="both"/>
      </w:pPr>
      <w:r w:rsidRPr="00AA2B10">
        <w:rPr>
          <w:rFonts w:eastAsia="Calibri"/>
        </w:rPr>
        <w:t>izsniegt Izpildītājam visu Pasūtītāja rīcībā esošo informāciju, kas nepieciešama Darbu veikšanai, un darba uzdevumus elektroniski uz Līguma 8.2.punktā norādīto Izpildītāja e-pasta adresi;</w:t>
      </w:r>
    </w:p>
    <w:p w14:paraId="6C471F18" w14:textId="77777777" w:rsidR="00DB20BA" w:rsidRPr="00CC1BB5" w:rsidRDefault="00DB20BA" w:rsidP="00DB20BA">
      <w:pPr>
        <w:numPr>
          <w:ilvl w:val="2"/>
          <w:numId w:val="1"/>
        </w:numPr>
        <w:tabs>
          <w:tab w:val="left" w:pos="993"/>
        </w:tabs>
        <w:overflowPunct w:val="0"/>
        <w:autoSpaceDE w:val="0"/>
        <w:spacing w:after="160"/>
        <w:ind w:left="993" w:right="-2" w:hanging="567"/>
        <w:contextualSpacing/>
        <w:jc w:val="both"/>
      </w:pPr>
      <w:r w:rsidRPr="00CC1BB5">
        <w:t>ar Darbu nodošanas – pieņemšanas aktu pieņemt Darbus, ja tie atbilst Līguma noteikumiem;</w:t>
      </w:r>
    </w:p>
    <w:p w14:paraId="7F80C943" w14:textId="77777777" w:rsidR="00DB20BA" w:rsidRPr="00AA2B10" w:rsidRDefault="00DB20BA" w:rsidP="00DB20BA">
      <w:pPr>
        <w:numPr>
          <w:ilvl w:val="2"/>
          <w:numId w:val="1"/>
        </w:numPr>
        <w:tabs>
          <w:tab w:val="left" w:pos="993"/>
        </w:tabs>
        <w:overflowPunct w:val="0"/>
        <w:autoSpaceDE w:val="0"/>
        <w:spacing w:after="160"/>
        <w:ind w:left="993" w:right="-2" w:hanging="567"/>
        <w:contextualSpacing/>
        <w:jc w:val="both"/>
      </w:pPr>
      <w:r w:rsidRPr="00AA2B10">
        <w:rPr>
          <w:rFonts w:eastAsia="Calibri"/>
        </w:rPr>
        <w:t>veikt Līgumā paredzētos maksājumus.</w:t>
      </w:r>
    </w:p>
    <w:p w14:paraId="0AB5FEC3" w14:textId="77777777" w:rsidR="00DB20BA" w:rsidRDefault="00DB20BA" w:rsidP="00DB20BA">
      <w:pPr>
        <w:tabs>
          <w:tab w:val="left" w:pos="426"/>
        </w:tabs>
        <w:overflowPunct w:val="0"/>
        <w:autoSpaceDE w:val="0"/>
        <w:ind w:left="426" w:right="-2"/>
        <w:contextualSpacing/>
        <w:jc w:val="both"/>
        <w:rPr>
          <w:rFonts w:eastAsia="Calibri"/>
        </w:rPr>
      </w:pPr>
    </w:p>
    <w:p w14:paraId="02FB3637" w14:textId="77777777" w:rsidR="00DB20BA" w:rsidRPr="000472FB" w:rsidRDefault="00DB20BA" w:rsidP="00DB20BA">
      <w:pPr>
        <w:pStyle w:val="ListParagraph"/>
        <w:numPr>
          <w:ilvl w:val="0"/>
          <w:numId w:val="1"/>
        </w:numPr>
        <w:suppressAutoHyphens w:val="0"/>
        <w:overflowPunct w:val="0"/>
        <w:autoSpaceDE w:val="0"/>
        <w:autoSpaceDN w:val="0"/>
        <w:adjustRightInd w:val="0"/>
        <w:spacing w:after="120" w:line="240" w:lineRule="auto"/>
        <w:contextualSpacing w:val="0"/>
        <w:jc w:val="center"/>
        <w:textAlignment w:val="baseline"/>
        <w:rPr>
          <w:rFonts w:ascii="Times New Roman" w:hAnsi="Times New Roman"/>
          <w:b/>
          <w:sz w:val="24"/>
          <w:szCs w:val="24"/>
        </w:rPr>
      </w:pPr>
      <w:r w:rsidRPr="000472FB">
        <w:rPr>
          <w:rFonts w:ascii="Times New Roman" w:hAnsi="Times New Roman"/>
          <w:b/>
          <w:sz w:val="24"/>
          <w:szCs w:val="24"/>
        </w:rPr>
        <w:t>DARBU NODOŠANAS - PIEŅEMŠANAS KĀRTĪBA</w:t>
      </w:r>
    </w:p>
    <w:p w14:paraId="7A5B985F" w14:textId="083660AD" w:rsidR="00DB20BA" w:rsidRPr="00772722" w:rsidRDefault="00DB20BA" w:rsidP="00DB20BA">
      <w:pPr>
        <w:pStyle w:val="ListParagraph"/>
        <w:numPr>
          <w:ilvl w:val="1"/>
          <w:numId w:val="1"/>
        </w:numPr>
        <w:tabs>
          <w:tab w:val="left" w:pos="426"/>
        </w:tabs>
        <w:suppressAutoHyphens w:val="0"/>
        <w:overflowPunct w:val="0"/>
        <w:autoSpaceDE w:val="0"/>
        <w:autoSpaceDN w:val="0"/>
        <w:adjustRightInd w:val="0"/>
        <w:spacing w:after="0" w:line="240" w:lineRule="auto"/>
        <w:ind w:right="-2"/>
        <w:jc w:val="both"/>
        <w:rPr>
          <w:rFonts w:ascii="Times New Roman" w:hAnsi="Times New Roman"/>
          <w:sz w:val="24"/>
          <w:szCs w:val="24"/>
        </w:rPr>
      </w:pPr>
      <w:r w:rsidRPr="00772722">
        <w:rPr>
          <w:rFonts w:ascii="Times New Roman" w:hAnsi="Times New Roman"/>
          <w:sz w:val="24"/>
          <w:szCs w:val="24"/>
        </w:rPr>
        <w:t xml:space="preserve">Pēc attiecīgās Darbu daļas pabeigšanas (darba uzdevuma izpildes) </w:t>
      </w:r>
      <w:r w:rsidRPr="00772722">
        <w:rPr>
          <w:rFonts w:ascii="Times New Roman" w:eastAsia="Times New Roman" w:hAnsi="Times New Roman"/>
          <w:sz w:val="24"/>
          <w:szCs w:val="24"/>
        </w:rPr>
        <w:t>Izpildītājs sagatavo un iesniedz Pasūtītājam</w:t>
      </w:r>
      <w:r w:rsidR="00CC1BB5">
        <w:rPr>
          <w:rFonts w:ascii="Times New Roman" w:eastAsia="Times New Roman" w:hAnsi="Times New Roman"/>
          <w:sz w:val="24"/>
          <w:szCs w:val="24"/>
        </w:rPr>
        <w:t xml:space="preserve"> </w:t>
      </w:r>
      <w:r w:rsidRPr="00772722">
        <w:rPr>
          <w:rFonts w:ascii="Times New Roman" w:eastAsia="Times New Roman" w:hAnsi="Times New Roman"/>
          <w:sz w:val="24"/>
          <w:szCs w:val="24"/>
        </w:rPr>
        <w:t xml:space="preserve">Darbu nodošanas – pieņemšanas aktu,  </w:t>
      </w:r>
      <w:r w:rsidRPr="00772722">
        <w:rPr>
          <w:rFonts w:ascii="Times New Roman" w:hAnsi="Times New Roman"/>
          <w:sz w:val="24"/>
          <w:szCs w:val="24"/>
        </w:rPr>
        <w:t>ko paraksta abas Puses.</w:t>
      </w:r>
    </w:p>
    <w:p w14:paraId="26F15DCA" w14:textId="316B1B87" w:rsidR="00DB20BA" w:rsidRPr="00476CDD" w:rsidRDefault="00DB20BA" w:rsidP="00DB20BA">
      <w:pPr>
        <w:pStyle w:val="ListParagraph"/>
        <w:numPr>
          <w:ilvl w:val="1"/>
          <w:numId w:val="1"/>
        </w:numPr>
        <w:tabs>
          <w:tab w:val="left" w:pos="426"/>
        </w:tabs>
        <w:suppressAutoHyphens w:val="0"/>
        <w:overflowPunct w:val="0"/>
        <w:autoSpaceDE w:val="0"/>
        <w:autoSpaceDN w:val="0"/>
        <w:adjustRightInd w:val="0"/>
        <w:spacing w:after="0" w:line="240" w:lineRule="auto"/>
        <w:ind w:right="-2"/>
        <w:jc w:val="both"/>
        <w:rPr>
          <w:rFonts w:ascii="Times New Roman" w:hAnsi="Times New Roman" w:cs="Times New Roman"/>
          <w:sz w:val="24"/>
          <w:szCs w:val="24"/>
        </w:rPr>
      </w:pPr>
      <w:r w:rsidRPr="00772722">
        <w:rPr>
          <w:rFonts w:ascii="Times New Roman" w:hAnsi="Times New Roman"/>
          <w:sz w:val="24"/>
          <w:szCs w:val="24"/>
        </w:rPr>
        <w:lastRenderedPageBreak/>
        <w:t xml:space="preserve">No Pasūtītāja puses Darbu nodošanas – pieņemšanas aktu paraksta attiecīgās Jūrmalas pilsētas domes nodaļas vadītājs un pārvaldes vadītājs (ja nodaļa ir pārvaldes pakļautībā), ja akta vērtība (tai skaitā  pievienotās vērtības nodoklis) nesasniedz 10 000 EUR (desmit tūkstoši </w:t>
      </w:r>
      <w:r w:rsidRPr="00772722">
        <w:rPr>
          <w:rFonts w:ascii="Times New Roman" w:hAnsi="Times New Roman"/>
          <w:i/>
          <w:sz w:val="24"/>
          <w:szCs w:val="24"/>
        </w:rPr>
        <w:t>euro</w:t>
      </w:r>
      <w:r w:rsidRPr="00772722">
        <w:rPr>
          <w:rFonts w:ascii="Times New Roman" w:hAnsi="Times New Roman"/>
          <w:sz w:val="24"/>
          <w:szCs w:val="24"/>
        </w:rPr>
        <w:t xml:space="preserve">); ja akta vērtība ir 10 000 EUR (desmit tūkstoši </w:t>
      </w:r>
      <w:r w:rsidRPr="00772722">
        <w:rPr>
          <w:rFonts w:ascii="Times New Roman" w:hAnsi="Times New Roman"/>
          <w:i/>
          <w:sz w:val="24"/>
          <w:szCs w:val="24"/>
        </w:rPr>
        <w:t>euro</w:t>
      </w:r>
      <w:r w:rsidRPr="00772722">
        <w:rPr>
          <w:rFonts w:ascii="Times New Roman" w:hAnsi="Times New Roman"/>
          <w:sz w:val="24"/>
          <w:szCs w:val="24"/>
        </w:rPr>
        <w:t>) un lielāka – pašvaldības izpilddirektors.</w:t>
      </w:r>
      <w:r w:rsidR="00476CDD">
        <w:rPr>
          <w:rFonts w:ascii="Times New Roman" w:hAnsi="Times New Roman"/>
          <w:sz w:val="24"/>
          <w:szCs w:val="24"/>
        </w:rPr>
        <w:t xml:space="preserve"> </w:t>
      </w:r>
      <w:r w:rsidR="00476CDD" w:rsidRPr="00772722">
        <w:rPr>
          <w:rFonts w:ascii="Times New Roman" w:hAnsi="Times New Roman"/>
          <w:sz w:val="24"/>
          <w:szCs w:val="24"/>
        </w:rPr>
        <w:t xml:space="preserve">No </w:t>
      </w:r>
      <w:r w:rsidR="00476CDD">
        <w:rPr>
          <w:rFonts w:ascii="Times New Roman" w:hAnsi="Times New Roman"/>
          <w:sz w:val="24"/>
          <w:szCs w:val="24"/>
        </w:rPr>
        <w:t>Izpildītāja</w:t>
      </w:r>
      <w:r w:rsidR="00476CDD" w:rsidRPr="00772722">
        <w:rPr>
          <w:rFonts w:ascii="Times New Roman" w:hAnsi="Times New Roman"/>
          <w:sz w:val="24"/>
          <w:szCs w:val="24"/>
        </w:rPr>
        <w:t xml:space="preserve"> puses Darbu nodošanas – pieņemšanas aktu paraksta</w:t>
      </w:r>
      <w:r w:rsidR="00476CDD">
        <w:rPr>
          <w:rFonts w:ascii="Times New Roman" w:hAnsi="Times New Roman"/>
          <w:sz w:val="24"/>
          <w:szCs w:val="24"/>
        </w:rPr>
        <w:t xml:space="preserve"> </w:t>
      </w:r>
      <w:r w:rsidR="00476CDD" w:rsidRPr="00476CDD">
        <w:rPr>
          <w:rFonts w:ascii="Times New Roman" w:hAnsi="Times New Roman" w:cs="Times New Roman"/>
          <w:sz w:val="24"/>
          <w:szCs w:val="24"/>
        </w:rPr>
        <w:t>Līguma 8.2.punktā norādītā kontaktpersona.</w:t>
      </w:r>
    </w:p>
    <w:p w14:paraId="14A7E0BB" w14:textId="53435A6D" w:rsidR="00DB20BA" w:rsidRPr="00906D7F" w:rsidRDefault="00DB20BA" w:rsidP="00DB20BA">
      <w:pPr>
        <w:numPr>
          <w:ilvl w:val="1"/>
          <w:numId w:val="1"/>
        </w:numPr>
        <w:overflowPunct w:val="0"/>
        <w:autoSpaceDE w:val="0"/>
        <w:spacing w:after="120"/>
        <w:jc w:val="both"/>
        <w:textAlignment w:val="baseline"/>
      </w:pPr>
      <w:r w:rsidRPr="00772722">
        <w:t xml:space="preserve">Ja Pasūtītājs </w:t>
      </w:r>
      <w:r w:rsidRPr="00772722">
        <w:rPr>
          <w:caps/>
        </w:rPr>
        <w:t>10 (</w:t>
      </w:r>
      <w:r w:rsidRPr="00772722">
        <w:t xml:space="preserve">desmit) </w:t>
      </w:r>
      <w:r w:rsidRPr="00906D7F">
        <w:t>darbdienu laikā no Darbu nodošanas – pieņemšanas akta saņemšanas izvirza pamatotas pretenzijas par Darbu kvalitāti, tad Pasūtītājs ir tiesīgs neparakstīt Darbu nodošanas – pieņemšanas aktu, un Izpildītājam nekavējoties ir jānovērš pieļautās kļūdas un neprecizitātes.</w:t>
      </w:r>
    </w:p>
    <w:p w14:paraId="07653151" w14:textId="77777777" w:rsidR="00DB20BA" w:rsidRPr="00906D7F" w:rsidRDefault="00DB20BA" w:rsidP="00DB20BA">
      <w:pPr>
        <w:overflowPunct w:val="0"/>
        <w:autoSpaceDE w:val="0"/>
        <w:spacing w:after="120"/>
        <w:ind w:left="360"/>
        <w:jc w:val="both"/>
        <w:textAlignment w:val="baseline"/>
      </w:pPr>
    </w:p>
    <w:p w14:paraId="50219990" w14:textId="77777777" w:rsidR="00DB20BA" w:rsidRPr="00906D7F" w:rsidRDefault="00DB20BA" w:rsidP="00DB20BA">
      <w:pPr>
        <w:numPr>
          <w:ilvl w:val="0"/>
          <w:numId w:val="1"/>
        </w:numPr>
        <w:overflowPunct w:val="0"/>
        <w:autoSpaceDE w:val="0"/>
        <w:spacing w:after="120"/>
        <w:ind w:left="714" w:hanging="357"/>
        <w:jc w:val="center"/>
        <w:textAlignment w:val="baseline"/>
      </w:pPr>
      <w:r w:rsidRPr="00906D7F">
        <w:rPr>
          <w:rFonts w:eastAsia="Calibri"/>
          <w:b/>
        </w:rPr>
        <w:t>LĪGUMCENA UN NORĒĶINU KĀRTĪBA</w:t>
      </w:r>
    </w:p>
    <w:p w14:paraId="340CF870" w14:textId="77777777" w:rsidR="00DB20BA" w:rsidRPr="00906D7F" w:rsidRDefault="006C4CF2" w:rsidP="00DB20BA">
      <w:pPr>
        <w:numPr>
          <w:ilvl w:val="1"/>
          <w:numId w:val="1"/>
        </w:numPr>
        <w:tabs>
          <w:tab w:val="left" w:pos="426"/>
          <w:tab w:val="left" w:pos="900"/>
        </w:tabs>
        <w:overflowPunct w:val="0"/>
        <w:autoSpaceDE w:val="0"/>
        <w:spacing w:after="160"/>
        <w:ind w:right="-2"/>
        <w:contextualSpacing/>
        <w:jc w:val="both"/>
      </w:pPr>
      <w:r>
        <w:rPr>
          <w:rFonts w:eastAsia="Calibri"/>
        </w:rPr>
        <w:t xml:space="preserve"> </w:t>
      </w:r>
      <w:r w:rsidR="00DB20BA" w:rsidRPr="00906D7F">
        <w:rPr>
          <w:rFonts w:eastAsia="Calibri"/>
        </w:rPr>
        <w:t xml:space="preserve">Par savlaicīgi un kvalitatīvi izpildītiem Līgumā noteiktajiem Darbiem Pasūtītājs maksā Izpildītājam līgumcenu saskaņā ar Tehniskajā - finanšu piedāvājumā (2. pielikums) noteiktajām vienību līgumcenām. Pievienotās vērtības nodokļa samaksa tiek veikta Latvijas Republikas normatīvajos aktos noteiktajā kārtībā. </w:t>
      </w:r>
    </w:p>
    <w:p w14:paraId="70A3B355" w14:textId="292775AF" w:rsidR="00DB20BA" w:rsidRDefault="00DB20BA" w:rsidP="00DB20BA">
      <w:pPr>
        <w:numPr>
          <w:ilvl w:val="1"/>
          <w:numId w:val="1"/>
        </w:numPr>
        <w:tabs>
          <w:tab w:val="left" w:pos="426"/>
          <w:tab w:val="left" w:pos="900"/>
        </w:tabs>
        <w:overflowPunct w:val="0"/>
        <w:autoSpaceDE w:val="0"/>
        <w:spacing w:after="160"/>
        <w:ind w:left="426" w:right="-2" w:hanging="426"/>
        <w:contextualSpacing/>
        <w:jc w:val="both"/>
      </w:pPr>
      <w:r w:rsidRPr="00906D7F">
        <w:rPr>
          <w:rFonts w:eastAsia="Calibri"/>
        </w:rPr>
        <w:t>Par Darbu pienācīgu izpildi Pasūtītājs maksā Izpildītājam saskaņā ar Tehnisko - finanšu piedāvājumu 15 (piecpadsmit) darbdienu laikā pēc attiecīgā Darbu nodošanas - pieņemšanas akta abpusējas parakstīšanas un Izpildītāja rēķina saņemšanas</w:t>
      </w:r>
      <w:r>
        <w:rPr>
          <w:rFonts w:eastAsia="Calibri"/>
        </w:rPr>
        <w:t xml:space="preserve">. </w:t>
      </w:r>
    </w:p>
    <w:p w14:paraId="5323AB21" w14:textId="77777777" w:rsidR="00DB20BA" w:rsidRDefault="00DB20BA" w:rsidP="00DB20BA">
      <w:pPr>
        <w:numPr>
          <w:ilvl w:val="1"/>
          <w:numId w:val="1"/>
        </w:numPr>
        <w:tabs>
          <w:tab w:val="left" w:pos="426"/>
          <w:tab w:val="left" w:pos="900"/>
        </w:tabs>
        <w:overflowPunct w:val="0"/>
        <w:autoSpaceDE w:val="0"/>
        <w:spacing w:after="160"/>
        <w:ind w:left="426" w:right="-2" w:hanging="426"/>
        <w:contextualSpacing/>
        <w:jc w:val="both"/>
      </w:pPr>
      <w:r>
        <w:rPr>
          <w:rFonts w:eastAsia="Calibri"/>
        </w:rPr>
        <w:t>Līgumcenā ietverti visi nodokļi, izņemot pievienotās vērtības nodokli, un nodevas, kā arī visi iespējamie Izpildītāja izdevumi, kas nepieciešami Izpildītāja saistību izpildei Līguma ietvaros. Pasūtītājs ir tiesīgs ieturēt piemēroto līgumsodu, veicot rēķina samaksu.</w:t>
      </w:r>
    </w:p>
    <w:p w14:paraId="1A68F685" w14:textId="77777777" w:rsidR="00DB20BA" w:rsidRPr="00DB20BA" w:rsidRDefault="00DB20BA" w:rsidP="00DB20BA">
      <w:pPr>
        <w:numPr>
          <w:ilvl w:val="1"/>
          <w:numId w:val="1"/>
        </w:numPr>
        <w:tabs>
          <w:tab w:val="left" w:pos="426"/>
          <w:tab w:val="left" w:pos="900"/>
        </w:tabs>
        <w:overflowPunct w:val="0"/>
        <w:autoSpaceDE w:val="0"/>
        <w:spacing w:after="160"/>
        <w:ind w:left="426" w:right="-2" w:hanging="426"/>
        <w:contextualSpacing/>
        <w:jc w:val="both"/>
      </w:pPr>
      <w:r w:rsidRPr="00DB20BA">
        <w:rPr>
          <w:iCs/>
        </w:rPr>
        <w:t xml:space="preserve">Izpildītājs rēķinus var sagatavot elektroniski, ievērojot normatīvajos aktos noteiktās prasības. Elektroniski sagatavots rēķins uzskatāms par saistošu Pasūtītājam, ja tas satur atsauci uz līgumu un norādi, ka tas sagatavots elektroniski un derīgs bez paraksta. Izpildītājs elektroniski sagatavoto rēķinu nosūta Pasūtītājam uz e-pasta adresi </w:t>
      </w:r>
      <w:hyperlink r:id="rId5" w:history="1">
        <w:r w:rsidRPr="00DB20BA">
          <w:rPr>
            <w:rStyle w:val="Hyperlink"/>
            <w:iCs/>
            <w:color w:val="auto"/>
          </w:rPr>
          <w:t>pasts@jurmala.lv</w:t>
        </w:r>
      </w:hyperlink>
      <w:r w:rsidRPr="00DB20BA">
        <w:rPr>
          <w:iCs/>
        </w:rPr>
        <w:t xml:space="preserve"> vai oficiālo elektronisko adresi. Izpildītājs rēķinu var uzskatīt par saņemtu pēc Pasūtītāja apstiprinājuma saņemšanas.</w:t>
      </w:r>
    </w:p>
    <w:p w14:paraId="47C60483" w14:textId="77777777" w:rsidR="00DB20BA" w:rsidRDefault="00DB20BA" w:rsidP="00DB20BA">
      <w:pPr>
        <w:numPr>
          <w:ilvl w:val="1"/>
          <w:numId w:val="1"/>
        </w:numPr>
        <w:tabs>
          <w:tab w:val="left" w:pos="426"/>
          <w:tab w:val="left" w:pos="900"/>
        </w:tabs>
        <w:overflowPunct w:val="0"/>
        <w:autoSpaceDE w:val="0"/>
        <w:spacing w:after="160"/>
        <w:ind w:left="426" w:right="-2" w:hanging="426"/>
        <w:contextualSpacing/>
        <w:jc w:val="both"/>
      </w:pPr>
      <w:r>
        <w:rPr>
          <w:rFonts w:eastAsia="Calibri"/>
        </w:rPr>
        <w:t>Samaksa tiek veikta ar bankas pārskaitījumu uz Izpildītāja norādīto norēķinu kontu. Par maksājumu veikšanas dienu uzskatāms datums, kad bankā iesniegts attiecīgs maksājuma uzdevums (bankas atzīme).</w:t>
      </w:r>
    </w:p>
    <w:p w14:paraId="12A7F846" w14:textId="77777777" w:rsidR="00DB20BA" w:rsidRDefault="00DB20BA" w:rsidP="00DB20BA">
      <w:pPr>
        <w:numPr>
          <w:ilvl w:val="1"/>
          <w:numId w:val="1"/>
        </w:numPr>
        <w:tabs>
          <w:tab w:val="left" w:pos="426"/>
          <w:tab w:val="left" w:pos="900"/>
        </w:tabs>
        <w:overflowPunct w:val="0"/>
        <w:autoSpaceDE w:val="0"/>
        <w:spacing w:after="160"/>
        <w:ind w:left="426" w:right="-2" w:hanging="426"/>
        <w:contextualSpacing/>
        <w:jc w:val="both"/>
      </w:pPr>
      <w:r>
        <w:t xml:space="preserve">Pamatojoties uz Pasūtītāja budžetā piešķirto finansējumu Līgumā minēto Darbu veikšanai, Pasūtītājs vienpusējā kārtā var samazināt Līgumā minēto </w:t>
      </w:r>
      <w:r>
        <w:rPr>
          <w:rFonts w:eastAsia="Calibri"/>
        </w:rPr>
        <w:t>Darbu</w:t>
      </w:r>
      <w:r>
        <w:t xml:space="preserve"> apjomu, piemērojot vienību izcenojumus saskaņā ar Līguma 2. pielikumu un 30 (trīsdesmit) dienu laikā pirms apjoma samazināšanas nosūta paziņojumu Izpildītājam.</w:t>
      </w:r>
      <w:r>
        <w:rPr>
          <w:rFonts w:eastAsia="Calibri"/>
        </w:rPr>
        <w:t xml:space="preserve"> </w:t>
      </w:r>
    </w:p>
    <w:p w14:paraId="50EC515F" w14:textId="77777777" w:rsidR="00DB20BA" w:rsidRDefault="00DB20BA" w:rsidP="00DB20BA">
      <w:pPr>
        <w:contextualSpacing/>
        <w:jc w:val="both"/>
        <w:rPr>
          <w:rFonts w:eastAsia="Calibri"/>
          <w:color w:val="FF0000"/>
        </w:rPr>
      </w:pPr>
    </w:p>
    <w:p w14:paraId="14FA8F58" w14:textId="77777777" w:rsidR="00DB20BA" w:rsidRDefault="00DB20BA" w:rsidP="00DB20BA">
      <w:pPr>
        <w:widowControl w:val="0"/>
        <w:tabs>
          <w:tab w:val="left" w:pos="426"/>
        </w:tabs>
        <w:ind w:right="-2"/>
        <w:contextualSpacing/>
        <w:jc w:val="both"/>
        <w:rPr>
          <w:rFonts w:eastAsia="Calibri"/>
          <w:color w:val="FF0000"/>
        </w:rPr>
      </w:pPr>
    </w:p>
    <w:p w14:paraId="6B59D0AC" w14:textId="77777777" w:rsidR="00DB20BA" w:rsidRDefault="00DB20BA" w:rsidP="00DB20BA">
      <w:pPr>
        <w:numPr>
          <w:ilvl w:val="0"/>
          <w:numId w:val="1"/>
        </w:numPr>
        <w:spacing w:after="160"/>
        <w:contextualSpacing/>
        <w:jc w:val="center"/>
      </w:pPr>
      <w:r>
        <w:rPr>
          <w:rFonts w:eastAsia="Calibri"/>
          <w:b/>
        </w:rPr>
        <w:t>FIZISKO PERSONU DATU APSTRĀDE</w:t>
      </w:r>
    </w:p>
    <w:p w14:paraId="6FA74F0B" w14:textId="77777777" w:rsidR="00DB20BA" w:rsidRDefault="00DB20BA" w:rsidP="00DB20BA">
      <w:pPr>
        <w:jc w:val="both"/>
        <w:rPr>
          <w:rFonts w:eastAsia="Calibri"/>
          <w:b/>
        </w:rPr>
      </w:pPr>
    </w:p>
    <w:p w14:paraId="00903CE1" w14:textId="77777777" w:rsidR="006C4CF2" w:rsidRPr="006C4CF2" w:rsidRDefault="006C4CF2" w:rsidP="006C4CF2">
      <w:pPr>
        <w:pStyle w:val="ListParagraph"/>
        <w:numPr>
          <w:ilvl w:val="1"/>
          <w:numId w:val="1"/>
        </w:numPr>
        <w:suppressAutoHyphens w:val="0"/>
        <w:jc w:val="both"/>
        <w:rPr>
          <w:rFonts w:ascii="Times New Roman" w:hAnsi="Times New Roman" w:cs="Times New Roman"/>
          <w:sz w:val="24"/>
          <w:szCs w:val="24"/>
        </w:rPr>
      </w:pPr>
      <w:r w:rsidRPr="006C4CF2">
        <w:rPr>
          <w:rFonts w:ascii="Times New Roman" w:hAnsi="Times New Roman" w:cs="Times New Roman"/>
          <w:sz w:val="24"/>
          <w:szCs w:val="24"/>
        </w:rPr>
        <w:t>Līguma ietvaros Pasūtītājs kā pārzinis Eiropas Parlamenta un Padomes regulas Nr. 2016/679 par fizisku personu aizsardzību attiecībā uz personas datu apstrādi un šādu datu brīvu apriti un ar ko atceļ Direktīvu 95/46/EK (turpmāk – Vispārīgā datu aizsardzības regula) izpratnē uztic Izpildītājam kā personas datu apstrādātājam fizisko personu datu (turpmāk – personas dati) apstrādi, kas nepieciešama no Līguma izrietošo saistību pienācīgai izpildei un saistīta ar Darbu izpildi (turpmāk – personas datu apstrādes mērķis).</w:t>
      </w:r>
    </w:p>
    <w:p w14:paraId="387C3C29" w14:textId="77777777" w:rsidR="006C4CF2" w:rsidRPr="006C4CF2" w:rsidRDefault="006C4CF2" w:rsidP="006C4CF2">
      <w:pPr>
        <w:pStyle w:val="ListParagraph"/>
        <w:numPr>
          <w:ilvl w:val="1"/>
          <w:numId w:val="1"/>
        </w:numPr>
        <w:suppressAutoHyphens w:val="0"/>
        <w:spacing w:after="0" w:line="240" w:lineRule="auto"/>
        <w:jc w:val="both"/>
        <w:rPr>
          <w:rFonts w:ascii="Times New Roman" w:hAnsi="Times New Roman" w:cs="Times New Roman"/>
          <w:sz w:val="24"/>
          <w:szCs w:val="24"/>
        </w:rPr>
      </w:pPr>
      <w:r w:rsidRPr="006C4CF2">
        <w:rPr>
          <w:rFonts w:ascii="Times New Roman" w:hAnsi="Times New Roman" w:cs="Times New Roman"/>
          <w:sz w:val="24"/>
          <w:szCs w:val="24"/>
        </w:rPr>
        <w:t>Izpildītājam ir tiesības izmantot saņemtos personas datus tikai personas datu apstrādes mērķa sasniegšanai tam nepieciešamā apjomā un personas datu pareizības pārbaudei, kā arī datu atjaunošanai un/vai labošanai, ja konstatēta personas datu neatbilstība.</w:t>
      </w:r>
    </w:p>
    <w:p w14:paraId="111CC21F" w14:textId="77777777" w:rsidR="006C4CF2" w:rsidRPr="006C4CF2" w:rsidRDefault="006C4CF2" w:rsidP="006C4CF2">
      <w:pPr>
        <w:pStyle w:val="ListParagraph"/>
        <w:numPr>
          <w:ilvl w:val="1"/>
          <w:numId w:val="1"/>
        </w:numPr>
        <w:suppressAutoHyphens w:val="0"/>
        <w:spacing w:after="0" w:line="240" w:lineRule="auto"/>
        <w:jc w:val="both"/>
        <w:rPr>
          <w:rFonts w:ascii="Times New Roman" w:hAnsi="Times New Roman"/>
          <w:sz w:val="24"/>
          <w:szCs w:val="24"/>
        </w:rPr>
      </w:pPr>
      <w:r w:rsidRPr="006C4CF2">
        <w:rPr>
          <w:rFonts w:ascii="Times New Roman" w:hAnsi="Times New Roman" w:cs="Times New Roman"/>
          <w:sz w:val="24"/>
          <w:szCs w:val="24"/>
        </w:rPr>
        <w:t>Izpildītājam nav tiesību pārveidot</w:t>
      </w:r>
      <w:r w:rsidRPr="006C4CF2">
        <w:rPr>
          <w:rFonts w:ascii="Times New Roman" w:hAnsi="Times New Roman"/>
          <w:sz w:val="24"/>
          <w:szCs w:val="24"/>
        </w:rPr>
        <w:t xml:space="preserve"> personas datus, ja vien šādu uzdevumu nav devis Pasūtītājs vai tā pilnvarota persona. Ikvienai šādai personas datu pārveidei ir jābūt Izpildītāja fiksētai, norādot pārveides pamatojumu.</w:t>
      </w:r>
    </w:p>
    <w:p w14:paraId="174FDA4F" w14:textId="77777777" w:rsidR="006C4CF2" w:rsidRPr="006C4CF2" w:rsidRDefault="006C4CF2" w:rsidP="006C4CF2">
      <w:pPr>
        <w:pStyle w:val="ListParagraph"/>
        <w:numPr>
          <w:ilvl w:val="1"/>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lastRenderedPageBreak/>
        <w:t>Izpildītājs nedrīkst saņemto informāciju patvaļīgi pārveidot, publicēt, piedalīties tās nodošanā vai pārdošanā un reproducēt kopumā vai daļēji. Izpildītājam aizliegts iegūtos personas datus izmantot privātiem, komerciāliem un reklāmas nolūkiem.</w:t>
      </w:r>
    </w:p>
    <w:p w14:paraId="6D76C145" w14:textId="77777777" w:rsidR="006C4CF2" w:rsidRPr="006C4CF2" w:rsidRDefault="006C4CF2" w:rsidP="006C4CF2">
      <w:pPr>
        <w:pStyle w:val="ListParagraph"/>
        <w:numPr>
          <w:ilvl w:val="1"/>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Izpildītājam ir šādi pienākumi:</w:t>
      </w:r>
    </w:p>
    <w:p w14:paraId="7FE15339"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nodrošināt tehniskās un organizatoriskās prasības fizisko personu datu apstrādē atbilstoši Vispārīgā datu aizsardzības regulas prasībām;</w:t>
      </w:r>
    </w:p>
    <w:p w14:paraId="0242A5ED"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apstrādāt, tajā skaitā izmantot un kārtot personas datus, tikai atbilstoši Līgumā noteiktajam personas datu apstrādes mērķim un personas datu aizsardzības jomu reglamentējošo normatīvo aktu prasībām;</w:t>
      </w:r>
    </w:p>
    <w:p w14:paraId="51E41E15"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nodrošināt, ka Izpildītāja darbinieki, kuri ir iesaistīti personas datu apstrādē, ir iepazīstināti ar Pasūtītāja un Līguma prasībām personas datu apstrādē un ir apņēmušies ievērot normatīvo aktu prasības personas datu aizsardzības jomā, pildot amata pienākumus un arī pēc darba tiesisko attiecību izbeigšanas;</w:t>
      </w:r>
    </w:p>
    <w:p w14:paraId="3762F32F"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nodrošināt, ka personas, kuras ir pilnvarotas apstrādāt personas datus, ir apņēmušās rakstiski ievērot konfidencialitāti vai tām ir noteikts attiecīgs pienākums ievērot konfidencialitāti;</w:t>
      </w:r>
    </w:p>
    <w:p w14:paraId="6A181D9A"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 xml:space="preserve">rakstiski informēt  un saņemt rakstisku atļauju no Pasūtītāja par cita personas datu apstrādātāja piesaistīšanu vai aizstāšanu;  </w:t>
      </w:r>
    </w:p>
    <w:p w14:paraId="3A347A62"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ja Izpildītājs personas datu apstrādē Līgumā noteiktajā kārtībā piesaista citu apakšuzņēmēju (datu apstrādātāju) konkrētu personas datu apstrādes darbību veikšanai Pasūtītāja vārdā, apakšuzņēmējam tiek noteikti tie paši personas datu aizsardzības pienākumi, kas noteikti Līgumā Izpildītājam, jo īpaši garantējot, ka tiks īstenoti tehniskie un organizatoriskie pasākumi tādā veidā, lai personas datu apstrādē tiktu ievērotas normatīvajos aktos noteiktās prasības. Ja Izpildītāja piesaistītais apakšuzņēmējs nepilda savus personas datu aizsardzības pienākumus, Izpildītājs paliek pilnībā atbildīgs Pasūtītājam par šā apakšuzņēmēja pienākumu izpildi;</w:t>
      </w:r>
    </w:p>
    <w:p w14:paraId="0A47C87D"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darīt pieejamu visu informāciju, kas nepieciešama, lai apliecinātu, ka tiek pildītas normatīvajos aktos paredzētās prasības, un lai ļautu Pasūtītājam veikt revīzijas un pārbaudes par veiktajām personas datu apstrādēm;</w:t>
      </w:r>
    </w:p>
    <w:p w14:paraId="7EE31070"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nodrošināt, lai personas datiem un to aizsardzībā izmantojamiem tehniskiem resursiem piekļūtu tikai tam pilnvaroti Izpildītāja darbinieki;</w:t>
      </w:r>
    </w:p>
    <w:p w14:paraId="67FA9F42"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izsniegt personas datus trešajām personām tikai normatīvajos aktos noteiktajos gadījumos, iepriekš identificējot informācijas pieprasītāju un izvērtējot informācijas pieprasījuma tiesisko pamatu, izsniegšanu saskaņojot ar Pasūtītāju;</w:t>
      </w:r>
    </w:p>
    <w:p w14:paraId="14BC8983"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neuzglabāt iegūtos personas datus ilgāk, kā tas nepieciešams Līgumā noteiktajam mērķim;</w:t>
      </w:r>
    </w:p>
    <w:p w14:paraId="1FF41499"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nekavējoties (ne vēlāk kā 2 (divu) stundu laikā) tiklīdz Izpildītājam kļuvis zināms personas datu aizsardzības pārkāpums, bez nepamatotas kavēšanās ziņot par to Pasūtītājam, ziņojumā iekļaujot šādu informāciju:</w:t>
      </w:r>
    </w:p>
    <w:p w14:paraId="71C6F949" w14:textId="77777777" w:rsidR="006C4CF2" w:rsidRPr="006C4CF2" w:rsidRDefault="006C4CF2" w:rsidP="006C4CF2">
      <w:pPr>
        <w:pStyle w:val="ListParagraph"/>
        <w:numPr>
          <w:ilvl w:val="3"/>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datumu un laiku, kad noticis (konstatēts) pārkāpums;</w:t>
      </w:r>
    </w:p>
    <w:p w14:paraId="79565F33" w14:textId="77777777" w:rsidR="006C4CF2" w:rsidRPr="006C4CF2" w:rsidRDefault="006C4CF2" w:rsidP="006C4CF2">
      <w:pPr>
        <w:pStyle w:val="ListParagraph"/>
        <w:numPr>
          <w:ilvl w:val="3"/>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pārkāpuma aprakstu, tostarp, ja iespējams, attiecīgo personas datu subjektu kategorijas un aptuveno skaitu un attiecīgo personas datu ierakstu kategorijas un aptuveno skaitu, iespējamās sekas;</w:t>
      </w:r>
    </w:p>
    <w:p w14:paraId="018F2722" w14:textId="77777777" w:rsidR="006C4CF2" w:rsidRPr="006C4CF2" w:rsidRDefault="006C4CF2" w:rsidP="006C4CF2">
      <w:pPr>
        <w:pStyle w:val="ListParagraph"/>
        <w:numPr>
          <w:ilvl w:val="3"/>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pasākumus, kas veikti pārkāpuma pārvaldīšanai (identificēšanai, novērtēšanai, samazināšanai, kontrolēšanai);</w:t>
      </w:r>
    </w:p>
    <w:p w14:paraId="6BDD03B6" w14:textId="77777777" w:rsidR="006C4CF2" w:rsidRPr="006C4CF2" w:rsidRDefault="006C4CF2" w:rsidP="006C4CF2">
      <w:pPr>
        <w:pStyle w:val="ListParagraph"/>
        <w:numPr>
          <w:ilvl w:val="3"/>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atbildīgās personas kontaktinformācija, kurai ziņots par pārkāpumu;</w:t>
      </w:r>
    </w:p>
    <w:p w14:paraId="18E45E73"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 xml:space="preserve">Līguma 5.5.11. punktā noteiktajā gadījumā saglabāt pierādījumus; </w:t>
      </w:r>
    </w:p>
    <w:p w14:paraId="0C080E10" w14:textId="77777777" w:rsidR="006C4CF2" w:rsidRPr="006C4CF2" w:rsidRDefault="006C4CF2" w:rsidP="006C4CF2">
      <w:pPr>
        <w:pStyle w:val="ListParagraph"/>
        <w:numPr>
          <w:ilvl w:val="2"/>
          <w:numId w:val="1"/>
        </w:numPr>
        <w:suppressAutoHyphens w:val="0"/>
        <w:spacing w:after="0" w:line="240" w:lineRule="auto"/>
        <w:jc w:val="both"/>
        <w:rPr>
          <w:rFonts w:ascii="Times New Roman" w:hAnsi="Times New Roman"/>
          <w:sz w:val="24"/>
          <w:szCs w:val="24"/>
        </w:rPr>
      </w:pPr>
      <w:r w:rsidRPr="006C4CF2">
        <w:rPr>
          <w:rFonts w:ascii="Times New Roman" w:hAnsi="Times New Roman"/>
          <w:sz w:val="24"/>
          <w:szCs w:val="24"/>
        </w:rPr>
        <w:t>pēc Pasūtītāja pieprasījuma sniegt nepieciešamo informāciju un palīdzību ar atbilstošiem tehniskiem un organizatoriskiem pasākumiem, lai Pasūtītājs varētu izpildīt savu pienākumu, atbildot uz personas datu subjektu pieprasījumiem un personas datu subjekta tiesību īstenošanu.</w:t>
      </w:r>
    </w:p>
    <w:p w14:paraId="2C103CB4" w14:textId="77777777" w:rsidR="006C4CF2" w:rsidRPr="006C4CF2" w:rsidRDefault="006C4CF2" w:rsidP="006C4CF2">
      <w:pPr>
        <w:ind w:left="567" w:hanging="425"/>
        <w:jc w:val="both"/>
        <w:rPr>
          <w:sz w:val="22"/>
          <w:szCs w:val="22"/>
        </w:rPr>
      </w:pPr>
      <w:r w:rsidRPr="006C4CF2">
        <w:t>5.6. Puses vienojas, ka, izbeidzot Darbus, Izpildītājs, ja vien ārējos normatīvajos aktos nav noteikta cita kārtība, nodod atpakaļ Pasūtītājam visus saņemtos personas datus un to kopijas vai 5 (piecu) darba dienu laikā pēc Līguma saistību pilnīgas izpildes izdzēš visus personas datus.</w:t>
      </w:r>
    </w:p>
    <w:p w14:paraId="05F58469" w14:textId="77777777" w:rsidR="006C4CF2" w:rsidRPr="006C4CF2" w:rsidRDefault="006C4CF2" w:rsidP="006C4CF2">
      <w:pPr>
        <w:ind w:left="567" w:hanging="425"/>
        <w:jc w:val="both"/>
      </w:pPr>
      <w:r w:rsidRPr="006C4CF2">
        <w:lastRenderedPageBreak/>
        <w:t>5.7. rakstiski apliecina Pasūtītājam, ka Līguma 7.6. punktā noteiktie pienākumi ir izpildīti.</w:t>
      </w:r>
    </w:p>
    <w:p w14:paraId="36E55A68" w14:textId="77777777" w:rsidR="006C4CF2" w:rsidRDefault="006C4CF2" w:rsidP="006C4CF2">
      <w:pPr>
        <w:ind w:left="567" w:hanging="425"/>
        <w:jc w:val="both"/>
        <w:rPr>
          <w:color w:val="FF0000"/>
        </w:rPr>
      </w:pPr>
    </w:p>
    <w:p w14:paraId="17CA0C58" w14:textId="77777777" w:rsidR="006C4CF2" w:rsidRPr="00E6264C" w:rsidRDefault="006C4CF2" w:rsidP="006C4CF2">
      <w:pPr>
        <w:ind w:left="567" w:hanging="425"/>
        <w:jc w:val="both"/>
        <w:rPr>
          <w:color w:val="FF0000"/>
        </w:rPr>
      </w:pPr>
    </w:p>
    <w:p w14:paraId="3D48472A" w14:textId="77777777" w:rsidR="00DB20BA" w:rsidRDefault="00DB20BA" w:rsidP="00DB20BA">
      <w:pPr>
        <w:widowControl w:val="0"/>
        <w:numPr>
          <w:ilvl w:val="0"/>
          <w:numId w:val="1"/>
        </w:num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20"/>
        <w:ind w:left="714" w:hanging="357"/>
        <w:jc w:val="center"/>
      </w:pPr>
      <w:r>
        <w:rPr>
          <w:rFonts w:eastAsia="Calibri"/>
          <w:b/>
          <w:color w:val="000000"/>
          <w:lang w:eastAsia="lv-LV"/>
        </w:rPr>
        <w:t>PUŠU ATBILDĪBA UN STRĪDU RISINĀŠANAS KĀRTĪBA</w:t>
      </w:r>
    </w:p>
    <w:p w14:paraId="18DEDCC5"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color w:val="000000"/>
          <w:lang w:eastAsia="lv-LV"/>
        </w:rPr>
        <w:t>Izpildītājs atbild par izpildīto Darbu atbilstību visām Latvijas Republikā spēkā esošajos normatīvajos aktos noteiktām tehniskām, sanitārām, vides aizsardzības, ugunsdrošības un citām prasībām.</w:t>
      </w:r>
    </w:p>
    <w:p w14:paraId="38C8221F"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color w:val="000000"/>
          <w:lang w:eastAsia="lv-LV"/>
        </w:rPr>
        <w:t xml:space="preserve">Par līgumsaistību neizpildi vai nepilnīgu izpildi, Puses ir atbildīgas saskaņā ar Latvijas Republikā spēkā esošajiem normatīvajiem aktiem un Līguma noteikumiem. </w:t>
      </w:r>
    </w:p>
    <w:p w14:paraId="70D1CDB6"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lang w:eastAsia="lv-LV"/>
        </w:rPr>
        <w:t>Ja Izpildītājs nepienācīgi pilda Līgumā paredzētās saistības, Izpildītājs maksā Pasūtītājam līgumsodu 1 % (viena procenta) apmērā no līgumcenas (visu uzdoto Darbu līgumcena) par katru pārkāpuma dienu, bet ne vairāk kā 10 % (desmit procentus) no līgumcenas.</w:t>
      </w:r>
    </w:p>
    <w:p w14:paraId="3BCD9FC6"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color w:val="000000"/>
          <w:lang w:eastAsia="lv-LV"/>
        </w:rPr>
        <w:t>Jebkura maksājuma, kas izriet no Līguma, samaksas kavējuma gadījumā, samaksu nesaņēmusī Puse ir tiesīga piemērot otrai Pusei līgumsodu 1 % (viena procenta) apmērā no kavētā maksājuma summas par katru kavējuma darbdienu, bet ne vairāk kā 10 % (desmit procentus) no kavētā maksājuma summas.</w:t>
      </w:r>
    </w:p>
    <w:p w14:paraId="5A77550E"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lang w:eastAsia="lv-LV"/>
        </w:rPr>
        <w:t>Līgumsoda samaksa neatbrīvo Puses no saistību pienācīgas izpildes. Pasūtītājs ir tiesīgs Izpildītājam piemēroto līgumsodu ieturēt no savstarpējiem norēķiniem.</w:t>
      </w:r>
    </w:p>
    <w:p w14:paraId="2F06EA08"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rPr>
        <w:t>Ja izpildītie Darbi neatbilst Līgumā noteiktajām prasībām, Izpildītājam nekavējoties ir jānovērš pieļautās kļūdas un neprecizitātes</w:t>
      </w:r>
      <w:r>
        <w:rPr>
          <w:rFonts w:eastAsia="Calibri"/>
          <w:lang w:eastAsia="lv-LV"/>
        </w:rPr>
        <w:t xml:space="preserve"> un jāiesniedz Pasūtītājam. Pasūtītājs samaksā Izpildītājam tikai par tiem Darbiem, kas ir pienācīgi izpildīti.</w:t>
      </w:r>
    </w:p>
    <w:p w14:paraId="374CF69F"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rPr>
        <w:t xml:space="preserve">Ja Izpildītājs nespēj veikt </w:t>
      </w:r>
      <w:r>
        <w:rPr>
          <w:rFonts w:eastAsia="Calibri"/>
          <w:caps/>
        </w:rPr>
        <w:t>d</w:t>
      </w:r>
      <w:r>
        <w:rPr>
          <w:rFonts w:eastAsia="Calibri"/>
        </w:rPr>
        <w:t xml:space="preserve">arbus </w:t>
      </w:r>
      <w:r>
        <w:rPr>
          <w:rFonts w:eastAsia="Calibri"/>
          <w:caps/>
        </w:rPr>
        <w:t>l</w:t>
      </w:r>
      <w:r>
        <w:rPr>
          <w:rFonts w:eastAsia="Calibri"/>
        </w:rPr>
        <w:t xml:space="preserve">īgumā noteiktajā kārtībā vai termiņā, Pasūtītājam ir iebildumi par Darbu izpildes kvalitāti vai to atbilstību Līguma noteikumiem vai Izpildītājs atsakās vai vilcina nepilnību novēršanu vairāk kā par 5 (piecām) darbdienām (vai citā </w:t>
      </w:r>
      <w:r>
        <w:rPr>
          <w:rFonts w:eastAsia="Calibri"/>
          <w:caps/>
        </w:rPr>
        <w:t>l</w:t>
      </w:r>
      <w:r>
        <w:rPr>
          <w:rFonts w:eastAsia="Calibri"/>
        </w:rPr>
        <w:t xml:space="preserve">īgumā noteiktā termiņā), tad </w:t>
      </w:r>
      <w:r>
        <w:rPr>
          <w:rFonts w:eastAsia="Calibri"/>
          <w:caps/>
        </w:rPr>
        <w:t>P</w:t>
      </w:r>
      <w:r>
        <w:rPr>
          <w:rFonts w:eastAsia="Calibri"/>
        </w:rPr>
        <w:t xml:space="preserve">asūtītājs ir tiesīgs pieprasīt papildu darbaspēka piesaistīšanu vai arī attiecīgos darbus nodot izpildei trešajai personai. Šādā gadījumā Izpildītājs sedz </w:t>
      </w:r>
      <w:r>
        <w:rPr>
          <w:rFonts w:eastAsia="Calibri"/>
          <w:caps/>
        </w:rPr>
        <w:t>P</w:t>
      </w:r>
      <w:r>
        <w:rPr>
          <w:rFonts w:eastAsia="Calibri"/>
        </w:rPr>
        <w:t xml:space="preserve">asūtītājam visus radušos izdevumus un zaudējumus. Tas neatbrīvo Izpildītāju no pārējo </w:t>
      </w:r>
      <w:r>
        <w:rPr>
          <w:rFonts w:eastAsia="Calibri"/>
          <w:caps/>
        </w:rPr>
        <w:t>l</w:t>
      </w:r>
      <w:r>
        <w:rPr>
          <w:rFonts w:eastAsia="Calibri"/>
        </w:rPr>
        <w:t>īguma saistību izpildes.</w:t>
      </w:r>
    </w:p>
    <w:p w14:paraId="1E9DF0B4" w14:textId="77777777" w:rsidR="00DB20BA" w:rsidRDefault="00DB20BA" w:rsidP="00DB20BA">
      <w:pPr>
        <w:widowControl w:val="0"/>
        <w:numPr>
          <w:ilvl w:val="1"/>
          <w:numId w:val="1"/>
        </w:numPr>
        <w:tabs>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lang w:eastAsia="lv-LV"/>
        </w:rPr>
        <w:t>Izpildītājam ir pienākums saskaņot ar Pasūtītāju iepirkuma procedūrā Izpildītāja iesniegtajā piedāvājumā norādītā personāla un apakšuzņēmēju nomaiņu un papildu apakšuzņēmēju iesaistīšanu Līguma izpildē. Pasūtītājs pieņem lēmumu atļaut vai atteikt lūgtās izmaiņas, ievērojot arī Publisko iepirkumu likuma 62. pantā noteiktos ierobežojumus, ne vēlāk kā 5 (piecu) darbdienu laikā pēc tam, kad saņēmis visu informāciju un dokumentus, kas nepieciešami lēmuma pieņemšanai, un par to rakstiski informē Izpildītāju.</w:t>
      </w:r>
    </w:p>
    <w:p w14:paraId="2C27F30C" w14:textId="77777777" w:rsidR="00DB20BA" w:rsidRDefault="00DB20BA" w:rsidP="00DB20BA">
      <w:pPr>
        <w:widowControl w:val="0"/>
        <w:numPr>
          <w:ilvl w:val="1"/>
          <w:numId w:val="1"/>
        </w:numPr>
        <w:tabs>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lang w:eastAsia="lv-LV"/>
        </w:rPr>
        <w:t>Puses apņemas neizpaust trešajām personām informāciju, ko tās saņēmušas Līguma izpildes laikā no otras Puses, izņemot gadījumus,</w:t>
      </w:r>
      <w:r>
        <w:rPr>
          <w:rFonts w:eastAsia="Calibri"/>
        </w:rPr>
        <w:t xml:space="preserve"> </w:t>
      </w:r>
      <w:r>
        <w:rPr>
          <w:rFonts w:eastAsia="Calibri"/>
          <w:lang w:eastAsia="lv-LV"/>
        </w:rPr>
        <w:t>kad informācijas izpaušanu pieprasa piemērojamie normatīvie akti.</w:t>
      </w:r>
    </w:p>
    <w:p w14:paraId="13A3DC0B" w14:textId="77777777" w:rsidR="00DB20BA" w:rsidRDefault="00DB20BA" w:rsidP="00DB20BA">
      <w:pPr>
        <w:widowControl w:val="0"/>
        <w:numPr>
          <w:ilvl w:val="1"/>
          <w:numId w:val="1"/>
        </w:numPr>
        <w:tabs>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rPr>
        <w:t>Līguma ietvaros saņemtos fizisko personu datus Izpildītājs izmanto un uzglabā tikai saskaņā ar fizisko personu datu aizsardzību regulējošo normatīvo aktu prasībām un no Līguma izrietošo saistību pienācīgai izpildei, kā arī nodrošina, ka Izpildītāja darbinieki, kuri ir iesaistīti personas datu apstrādē, ir apņēmušies ievērot fizisko personu datu aizsardzību regulējošo normatīvo aktu prasības, pildot amata pienākumus un arī pēc darba tiesisko attiecību izbeigšanas. Izpildītājs apņemas informēt Pasūtītāju par jebkuru trešo personu  pieprasījumu izsniegt personas datus, kā arī neizsniegt tos bez saskaņošanas ar Pasūtītāju, un pēc Darbu pabeigšanas iznīcināt dokumentus, kas satur fizisko personu datus, atbilstoši normatīvo aktu prasībām.</w:t>
      </w:r>
      <w:r>
        <w:rPr>
          <w:rFonts w:eastAsia="Calibri"/>
          <w:lang w:eastAsia="lv-LV"/>
        </w:rPr>
        <w:t xml:space="preserve"> </w:t>
      </w:r>
    </w:p>
    <w:p w14:paraId="103D4CD1" w14:textId="77777777" w:rsidR="00DB20BA" w:rsidRDefault="00DB20BA" w:rsidP="00DB20BA">
      <w:pPr>
        <w:widowControl w:val="0"/>
        <w:numPr>
          <w:ilvl w:val="1"/>
          <w:numId w:val="1"/>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spacing w:after="160"/>
        <w:ind w:left="426" w:right="-2" w:hanging="426"/>
        <w:contextualSpacing/>
        <w:jc w:val="both"/>
      </w:pPr>
      <w:r>
        <w:rPr>
          <w:rFonts w:eastAsia="Calibri"/>
          <w:lang w:eastAsia="lv-LV"/>
        </w:rPr>
        <w:t>Visus ar Līgumu saistītos strīdus un domstarpības Puses risina savstarpēju pārrunu ceļā. Ja nav panākta vienošanās pārrunu ceļā, strīdus jautājumi tiek izskatīti saskaņā ar Latvijas Republikā spēkā esošajiem normatīvajiem aktiem.</w:t>
      </w:r>
    </w:p>
    <w:p w14:paraId="1AB8B7F5" w14:textId="77777777" w:rsidR="00DB20BA" w:rsidRDefault="00DB20BA" w:rsidP="00DB20BA">
      <w:pPr>
        <w:widowControl w:val="0"/>
        <w:overflowPunct w:val="0"/>
        <w:autoSpaceDE w:val="0"/>
        <w:spacing w:after="120"/>
        <w:rPr>
          <w:rFonts w:eastAsia="Calibri"/>
          <w:b/>
          <w:caps/>
          <w:color w:val="000000"/>
          <w:lang w:eastAsia="lv-LV"/>
        </w:rPr>
      </w:pPr>
    </w:p>
    <w:p w14:paraId="3B75F72A" w14:textId="77777777" w:rsidR="00DB20BA" w:rsidRDefault="00DB20BA" w:rsidP="00DB20BA">
      <w:pPr>
        <w:widowControl w:val="0"/>
        <w:numPr>
          <w:ilvl w:val="0"/>
          <w:numId w:val="1"/>
        </w:numPr>
        <w:overflowPunct w:val="0"/>
        <w:autoSpaceDE w:val="0"/>
        <w:spacing w:after="120"/>
        <w:ind w:left="714" w:hanging="357"/>
        <w:jc w:val="center"/>
      </w:pPr>
      <w:r>
        <w:rPr>
          <w:rFonts w:eastAsia="Calibri"/>
          <w:b/>
          <w:caps/>
          <w:lang w:eastAsia="lv-LV"/>
        </w:rPr>
        <w:t>Līguma DARBĪBAS LAIKS, GROZĪŠANAS UN IZBEIGŠANAS KĀRTĪBA</w:t>
      </w:r>
    </w:p>
    <w:p w14:paraId="3797D2D6"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lang w:eastAsia="lv-LV"/>
        </w:rPr>
        <w:t>Līgums stājas spēkā tā parakstīšanas dienā un ir spēkā līdz Pušu saistību izpildei vai tā izbeigšanai Līgumā noteiktajā kārtībā.</w:t>
      </w:r>
      <w:r>
        <w:rPr>
          <w:rFonts w:eastAsia="Calibri"/>
        </w:rPr>
        <w:t xml:space="preserve"> </w:t>
      </w:r>
    </w:p>
    <w:p w14:paraId="568027A5"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lang w:eastAsia="lv-LV"/>
        </w:rPr>
        <w:lastRenderedPageBreak/>
        <w:t>Līgumu var grozīt vai izbeigt pirms tajā noteikto saistību izpildes, Pusēm vienojoties rakstveidā, saskaņā ar Līgumu un Latvijas Republikā spēkā esošajiem normatīvajiem aktiem.</w:t>
      </w:r>
    </w:p>
    <w:p w14:paraId="0D7DBEDC"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lang w:eastAsia="lv-LV"/>
        </w:rPr>
        <w:t>Pasūtītājs ir tiesīgs vienpusēji atkāpties un izbeigt Līgumu pirms tajā noteikto saistību izpildes šādos gadījumos</w:t>
      </w:r>
      <w:r>
        <w:rPr>
          <w:rFonts w:eastAsia="Calibri"/>
          <w:color w:val="000000"/>
          <w:lang w:eastAsia="lv-LV"/>
        </w:rPr>
        <w:t>:</w:t>
      </w:r>
    </w:p>
    <w:p w14:paraId="2C0FB033" w14:textId="77777777" w:rsidR="00DB20BA" w:rsidRDefault="00DB20BA" w:rsidP="00DB20BA">
      <w:pPr>
        <w:widowControl w:val="0"/>
        <w:numPr>
          <w:ilvl w:val="2"/>
          <w:numId w:val="1"/>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spacing w:after="160"/>
        <w:ind w:right="-1" w:hanging="654"/>
        <w:contextualSpacing/>
        <w:jc w:val="both"/>
      </w:pPr>
      <w:r>
        <w:rPr>
          <w:rFonts w:eastAsia="Calibri"/>
          <w:lang w:eastAsia="lv-LV"/>
        </w:rPr>
        <w:t>Izpildītājs nepienācīgi pilda savas Līgumā noteiktās saistības</w:t>
      </w:r>
      <w:r w:rsidRPr="002E74F9">
        <w:rPr>
          <w:color w:val="FF0000"/>
          <w:lang w:eastAsia="lv-LV"/>
        </w:rPr>
        <w:t xml:space="preserve"> </w:t>
      </w:r>
      <w:r w:rsidRPr="00772722">
        <w:rPr>
          <w:lang w:eastAsia="lv-LV"/>
        </w:rPr>
        <w:t xml:space="preserve">un pēc Pasūtītāja brīdinājuma saņemšanas </w:t>
      </w:r>
      <w:r w:rsidRPr="00772722">
        <w:t>nav novērsis konstatēto Līgumā noteikto saistību neizpildi</w:t>
      </w:r>
      <w:r w:rsidRPr="00772722">
        <w:rPr>
          <w:lang w:eastAsia="lv-LV"/>
        </w:rPr>
        <w:t xml:space="preserve"> vai turpina tās nepildīt</w:t>
      </w:r>
      <w:r w:rsidRPr="00772722">
        <w:rPr>
          <w:rFonts w:eastAsia="Calibri"/>
          <w:lang w:eastAsia="lv-LV"/>
        </w:rPr>
        <w:t>;</w:t>
      </w:r>
    </w:p>
    <w:p w14:paraId="70E769CB" w14:textId="77777777" w:rsidR="00DB20BA" w:rsidRDefault="00DB20BA" w:rsidP="00DB20BA">
      <w:pPr>
        <w:widowControl w:val="0"/>
        <w:numPr>
          <w:ilvl w:val="2"/>
          <w:numId w:val="1"/>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spacing w:after="160"/>
        <w:ind w:right="-1" w:hanging="654"/>
        <w:contextualSpacing/>
        <w:jc w:val="both"/>
      </w:pPr>
      <w:r>
        <w:rPr>
          <w:rFonts w:eastAsia="Calibri"/>
          <w:lang w:eastAsia="lv-LV"/>
        </w:rPr>
        <w:t>Izpildītājs pārkāpj kādu no Līguma noteikumiem, un šāds pārkāpums pēc Pasūtītāja viedokļa var būtiski ietekmēt Izpildītāja spējas pildīt savas saistības saskaņā ar Līgumu;</w:t>
      </w:r>
    </w:p>
    <w:p w14:paraId="78D285B5" w14:textId="77777777" w:rsidR="00DB20BA" w:rsidRDefault="00DB20BA" w:rsidP="00DB20BA">
      <w:pPr>
        <w:widowControl w:val="0"/>
        <w:numPr>
          <w:ilvl w:val="2"/>
          <w:numId w:val="1"/>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spacing w:after="160"/>
        <w:ind w:right="-1" w:hanging="654"/>
        <w:contextualSpacing/>
        <w:jc w:val="both"/>
      </w:pPr>
      <w:r>
        <w:rPr>
          <w:rFonts w:eastAsia="Calibri"/>
          <w:lang w:eastAsia="lv-LV"/>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p>
    <w:p w14:paraId="3F605F6C" w14:textId="77777777" w:rsidR="00DB20BA" w:rsidRDefault="00DB20BA" w:rsidP="00DB20BA">
      <w:pPr>
        <w:widowControl w:val="0"/>
        <w:numPr>
          <w:ilvl w:val="2"/>
          <w:numId w:val="1"/>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spacing w:after="160"/>
        <w:ind w:right="-1" w:hanging="654"/>
        <w:contextualSpacing/>
        <w:jc w:val="both"/>
      </w:pPr>
      <w:r>
        <w:rPr>
          <w:rFonts w:eastAsia="Calibri"/>
          <w:lang w:eastAsia="lv-LV"/>
        </w:rPr>
        <w:t>tiek pasludināts Izpildītāja maksātnespējas process.</w:t>
      </w:r>
    </w:p>
    <w:p w14:paraId="6F399703" w14:textId="77777777" w:rsidR="00DB20BA" w:rsidRDefault="00DB20BA" w:rsidP="00DB20BA">
      <w:pPr>
        <w:widowControl w:val="0"/>
        <w:numPr>
          <w:ilvl w:val="1"/>
          <w:numId w:val="1"/>
        </w:numPr>
        <w:tabs>
          <w:tab w:val="left" w:pos="426"/>
        </w:tabs>
        <w:overflowPunct w:val="0"/>
        <w:autoSpaceDE w:val="0"/>
        <w:spacing w:after="160" w:line="252" w:lineRule="auto"/>
        <w:ind w:left="426" w:right="-2" w:hanging="426"/>
        <w:contextualSpacing/>
        <w:jc w:val="both"/>
      </w:pPr>
      <w:r>
        <w:rPr>
          <w:rFonts w:eastAsia="Calibri"/>
        </w:rPr>
        <w:t>Ja Pasūtītājs izbeidz Līgumu saskaņā ar 7.3. punktu</w:t>
      </w:r>
      <w:r>
        <w:rPr>
          <w:rFonts w:eastAsia="Calibri"/>
          <w:lang w:eastAsia="lv-LV"/>
        </w:rPr>
        <w:t xml:space="preserve"> vai Izpildītājs vienpusēji atkāpjas un izbeidz Līgumu pirms tajā noteikto saistību izpildes, Līgums tiek uzskatīts par izbeigtu datumā, kāds norādīts iepriekš nosūtītā attiecīgās Puses paziņojumā</w:t>
      </w:r>
      <w:r>
        <w:rPr>
          <w:rFonts w:eastAsia="Calibri"/>
        </w:rPr>
        <w:t xml:space="preserve">. </w:t>
      </w:r>
      <w:r>
        <w:rPr>
          <w:rFonts w:eastAsia="Calibri"/>
          <w:lang w:eastAsia="lv-LV"/>
        </w:rPr>
        <w:t>Šādā gadījumā Izpildītājs atlīdzina Pasūtītājam visus tiešos un netiešos zaudējumus, kā arī maksā līgumsodu 10 % (desmit procentu) apmērā no Līguma 4.1. punktā noteiktās nepārsniedzamās līgumcenas 10 (desmit) darbdienu laikā pēc attiecīga paziņojuma saņemšanas. Pasūtītājs samaksā Izpildītājam tikai par tiem Darbiem, kas ir pienācīgi izpildīti.</w:t>
      </w:r>
    </w:p>
    <w:p w14:paraId="0F6333B2"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lang w:eastAsia="lv-LV"/>
        </w:rPr>
        <w:t>Izpildītājs nekavējoties, bet ne vēlāk kā 2 (divu) darbdienu laikā rakstiski paziņo Pasūtītājam par objektīviem apstākļiem, kas radušies neatkarīgi no Izpildītāja un kavē Darbu pabeigšanu Līgumā noteiktajā termiņā, un saskaņo ar Pasūtītāju tālāko rīcību,</w:t>
      </w:r>
      <w:r w:rsidRPr="002E74F9">
        <w:rPr>
          <w:lang w:eastAsia="lv-LV"/>
        </w:rPr>
        <w:t xml:space="preserve"> </w:t>
      </w:r>
      <w:r>
        <w:rPr>
          <w:lang w:eastAsia="lv-LV"/>
        </w:rPr>
        <w:t>tai skaitā var pagarināt Līgumā noteikto Darbu izpildes termiņu</w:t>
      </w:r>
      <w:r>
        <w:rPr>
          <w:rFonts w:eastAsia="Calibri"/>
          <w:lang w:eastAsia="lv-LV"/>
        </w:rPr>
        <w:t>. Ja šāds paziņojums nav saņemts šajā punktā norādītajā termiņā, tad Izpildītājam nav tiesību uz termiņa pagarinājumu.</w:t>
      </w:r>
    </w:p>
    <w:p w14:paraId="6BC2F2D4"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lang w:eastAsia="lv-LV"/>
        </w:rPr>
        <w:t>Neviena no Pusēm neatbild par Līgumā noteikto saistību neizpildīšanu, ja tas noticis nepārvaramas varas rezultātā, piemēram, dabas katastrofas, sociālie konflikti, kā arī jaunu normatīvo aktu ieviešana, kas aizliedz Līgumā paredzēto darbību.</w:t>
      </w:r>
    </w:p>
    <w:p w14:paraId="30EA8D94"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lang w:eastAsia="lv-LV"/>
        </w:rPr>
        <w:t>Katra no Pusēm 3 (trīs) darbdienu laikā informē otru Pusi par iepriekš minētās nepārvaramas varas iestāšanos. Puses savstarpēji vienojas par Līgumā noteikto termiņu pagarināšanu vai Līguma izbeigšanu.</w:t>
      </w:r>
    </w:p>
    <w:p w14:paraId="3146233C"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rPr>
        <w:t xml:space="preserve">Izpildītājs </w:t>
      </w:r>
      <w:r>
        <w:rPr>
          <w:rFonts w:eastAsia="Calibri"/>
          <w:lang w:eastAsia="lv-LV"/>
        </w:rPr>
        <w:t xml:space="preserve">3 (trīs) darbdienu laikā </w:t>
      </w:r>
      <w:r>
        <w:rPr>
          <w:rFonts w:eastAsia="Calibri"/>
        </w:rPr>
        <w:t>no dienas, kad izmaiņas stājušās spēkā, rakstiski informē Pasūtītāju par izmaiņām Līgumā norādītajos Izpildītāja rekvizītos.</w:t>
      </w:r>
    </w:p>
    <w:p w14:paraId="6AC27EAD" w14:textId="77777777" w:rsidR="00DB20BA" w:rsidRDefault="00DB20BA" w:rsidP="00DB20BA">
      <w:pPr>
        <w:widowControl w:val="0"/>
        <w:numPr>
          <w:ilvl w:val="1"/>
          <w:numId w:val="1"/>
        </w:numPr>
        <w:tabs>
          <w:tab w:val="left" w:pos="426"/>
        </w:tabs>
        <w:overflowPunct w:val="0"/>
        <w:autoSpaceDE w:val="0"/>
        <w:spacing w:after="160"/>
        <w:ind w:left="426" w:right="-2" w:hanging="426"/>
        <w:contextualSpacing/>
        <w:jc w:val="both"/>
      </w:pPr>
      <w:r>
        <w:rPr>
          <w:rFonts w:eastAsia="Calibri"/>
          <w:lang w:eastAsia="lv-LV"/>
        </w:rPr>
        <w:t>Ja kāda no Pusēm tiek reorganizēta, Līgums paliek spēkā un tā noteikumi ir saistoši Pušu saistību pārņēmējiem.</w:t>
      </w:r>
    </w:p>
    <w:p w14:paraId="4282906F" w14:textId="77777777" w:rsidR="00DB20BA" w:rsidRDefault="00DB20BA" w:rsidP="00DB20BA">
      <w:pPr>
        <w:widowControl w:val="0"/>
        <w:numPr>
          <w:ilvl w:val="0"/>
          <w:numId w:val="1"/>
        </w:numPr>
        <w:overflowPunct w:val="0"/>
        <w:autoSpaceDE w:val="0"/>
        <w:spacing w:after="120"/>
        <w:ind w:left="714" w:hanging="357"/>
        <w:jc w:val="center"/>
      </w:pPr>
      <w:r>
        <w:rPr>
          <w:rFonts w:eastAsia="Calibri"/>
          <w:b/>
          <w:caps/>
          <w:lang w:eastAsia="lv-LV"/>
        </w:rPr>
        <w:t>CITI NOTEIKUMI</w:t>
      </w:r>
    </w:p>
    <w:p w14:paraId="25EBC725" w14:textId="77777777" w:rsidR="00DB20BA" w:rsidRDefault="00DB20BA" w:rsidP="00DB20BA">
      <w:pPr>
        <w:numPr>
          <w:ilvl w:val="1"/>
          <w:numId w:val="1"/>
        </w:numPr>
        <w:tabs>
          <w:tab w:val="left" w:pos="426"/>
        </w:tabs>
        <w:overflowPunct w:val="0"/>
        <w:autoSpaceDE w:val="0"/>
        <w:spacing w:after="160"/>
        <w:ind w:left="426" w:right="-2" w:hanging="426"/>
        <w:contextualSpacing/>
        <w:jc w:val="both"/>
      </w:pPr>
      <w:r>
        <w:rPr>
          <w:rFonts w:eastAsia="Calibri"/>
        </w:rPr>
        <w:t xml:space="preserve">Pasūtītāja kontaktpersona par Darbu veikšanu ir </w:t>
      </w:r>
      <w:r>
        <w:rPr>
          <w:rFonts w:eastAsia="Calibri"/>
          <w:highlight w:val="lightGray"/>
        </w:rPr>
        <w:t>_____________________</w:t>
      </w:r>
      <w:r>
        <w:rPr>
          <w:rFonts w:eastAsia="Calibri"/>
        </w:rPr>
        <w:t>.</w:t>
      </w:r>
    </w:p>
    <w:p w14:paraId="6143A198" w14:textId="77777777" w:rsidR="00DB20BA" w:rsidRDefault="00DB20BA" w:rsidP="00DB20BA">
      <w:pPr>
        <w:numPr>
          <w:ilvl w:val="1"/>
          <w:numId w:val="1"/>
        </w:numPr>
        <w:tabs>
          <w:tab w:val="left" w:pos="426"/>
        </w:tabs>
        <w:overflowPunct w:val="0"/>
        <w:autoSpaceDE w:val="0"/>
        <w:spacing w:after="160"/>
        <w:ind w:left="426" w:right="-2" w:hanging="426"/>
        <w:contextualSpacing/>
        <w:jc w:val="both"/>
      </w:pPr>
      <w:r>
        <w:rPr>
          <w:rFonts w:eastAsia="Calibri"/>
        </w:rPr>
        <w:t xml:space="preserve">Izpildītāja kontaktpersona par Darbu veikšanu ir </w:t>
      </w:r>
      <w:r>
        <w:rPr>
          <w:rFonts w:eastAsia="Calibri"/>
          <w:highlight w:val="lightGray"/>
        </w:rPr>
        <w:t>_____________________</w:t>
      </w:r>
      <w:r>
        <w:rPr>
          <w:rFonts w:eastAsia="Calibri"/>
        </w:rPr>
        <w:t>.</w:t>
      </w:r>
    </w:p>
    <w:p w14:paraId="7A9B252C" w14:textId="77777777" w:rsidR="00DB20BA" w:rsidRDefault="00DB20BA" w:rsidP="00DB20BA">
      <w:pPr>
        <w:numPr>
          <w:ilvl w:val="1"/>
          <w:numId w:val="1"/>
        </w:numPr>
        <w:tabs>
          <w:tab w:val="left" w:pos="426"/>
        </w:tabs>
        <w:overflowPunct w:val="0"/>
        <w:autoSpaceDE w:val="0"/>
        <w:spacing w:after="160"/>
        <w:ind w:left="426" w:right="-2" w:hanging="426"/>
        <w:contextualSpacing/>
        <w:jc w:val="both"/>
      </w:pPr>
      <w:r>
        <w:rPr>
          <w:rFonts w:eastAsia="Calibri"/>
        </w:rPr>
        <w:t>Ja kāds no Līguma noteikumiem zaudē spēku, tad tas neietekmē citus Līguma noteikumus.</w:t>
      </w:r>
    </w:p>
    <w:p w14:paraId="2CEE0AD6" w14:textId="77777777" w:rsidR="00DB20BA" w:rsidRDefault="00DB20BA" w:rsidP="00DB20BA">
      <w:pPr>
        <w:numPr>
          <w:ilvl w:val="1"/>
          <w:numId w:val="1"/>
        </w:numPr>
        <w:tabs>
          <w:tab w:val="left" w:pos="426"/>
        </w:tabs>
        <w:overflowPunct w:val="0"/>
        <w:autoSpaceDE w:val="0"/>
        <w:spacing w:after="160"/>
        <w:ind w:left="426" w:right="-2" w:hanging="426"/>
        <w:contextualSpacing/>
        <w:jc w:val="both"/>
      </w:pPr>
      <w:r>
        <w:rPr>
          <w:rFonts w:eastAsia="Calibri"/>
        </w:rPr>
        <w:t xml:space="preserve">Līgums ir sagatavots latviešu valodā uz  </w:t>
      </w:r>
      <w:r>
        <w:rPr>
          <w:rFonts w:eastAsia="Calibri"/>
          <w:highlight w:val="lightGray"/>
        </w:rPr>
        <w:t>__ (_______)</w:t>
      </w:r>
      <w:r>
        <w:rPr>
          <w:rFonts w:eastAsia="Calibri"/>
        </w:rPr>
        <w:t xml:space="preserve"> lapām un pielikumiem 2 (divos) eksemplāros ar vienādu juridisku spēku. Viens no eksemplāriem glabājas pie Pasūtītāja, otrs – pie Izpildītāja. </w:t>
      </w:r>
    </w:p>
    <w:p w14:paraId="43228557" w14:textId="77777777" w:rsidR="00DB20BA" w:rsidRDefault="00DB20BA" w:rsidP="00DB20BA">
      <w:pPr>
        <w:numPr>
          <w:ilvl w:val="1"/>
          <w:numId w:val="1"/>
        </w:numPr>
        <w:tabs>
          <w:tab w:val="left" w:pos="426"/>
        </w:tabs>
        <w:overflowPunct w:val="0"/>
        <w:autoSpaceDE w:val="0"/>
        <w:spacing w:after="160"/>
        <w:ind w:left="426" w:right="-2" w:hanging="426"/>
        <w:contextualSpacing/>
        <w:jc w:val="both"/>
      </w:pPr>
      <w:r>
        <w:rPr>
          <w:rFonts w:eastAsia="Calibri"/>
        </w:rPr>
        <w:t>Līgumam kā neatņemamas sastāvdaļas pievienoti šādi pielikumi:</w:t>
      </w:r>
    </w:p>
    <w:p w14:paraId="1E622D07" w14:textId="77777777" w:rsidR="00DB20BA" w:rsidRDefault="00DB20BA" w:rsidP="00DB20BA">
      <w:pPr>
        <w:tabs>
          <w:tab w:val="left" w:pos="794"/>
          <w:tab w:val="left" w:pos="8100"/>
        </w:tabs>
        <w:overflowPunct w:val="0"/>
        <w:autoSpaceDE w:val="0"/>
        <w:ind w:right="-2" w:firstLine="360"/>
        <w:jc w:val="both"/>
      </w:pPr>
      <w:r>
        <w:t xml:space="preserve">1. pielikums – Tehniskās specifikācijas uz </w:t>
      </w:r>
      <w:r>
        <w:rPr>
          <w:highlight w:val="lightGray"/>
        </w:rPr>
        <w:t xml:space="preserve">__ (_______) </w:t>
      </w:r>
      <w:r>
        <w:t>lapām;</w:t>
      </w:r>
    </w:p>
    <w:p w14:paraId="376637E4" w14:textId="77777777" w:rsidR="00DB20BA" w:rsidRDefault="00DB20BA" w:rsidP="00DB20BA">
      <w:pPr>
        <w:tabs>
          <w:tab w:val="left" w:pos="794"/>
          <w:tab w:val="left" w:pos="8100"/>
        </w:tabs>
        <w:overflowPunct w:val="0"/>
        <w:autoSpaceDE w:val="0"/>
        <w:ind w:right="-2" w:firstLine="360"/>
        <w:jc w:val="both"/>
      </w:pPr>
      <w:r>
        <w:t>2. pielikums – Tehniskais -</w:t>
      </w:r>
      <w:r>
        <w:rPr>
          <w:rFonts w:ascii="Calibri" w:eastAsia="Calibri" w:hAnsi="Calibri" w:cs="Calibri"/>
          <w:sz w:val="22"/>
          <w:szCs w:val="22"/>
        </w:rPr>
        <w:t xml:space="preserve"> </w:t>
      </w:r>
      <w:r>
        <w:t xml:space="preserve">finanšu  piedāvājums uz </w:t>
      </w:r>
      <w:r>
        <w:rPr>
          <w:highlight w:val="lightGray"/>
        </w:rPr>
        <w:t xml:space="preserve">__ (_______) </w:t>
      </w:r>
      <w:r>
        <w:t>lapām;</w:t>
      </w:r>
    </w:p>
    <w:p w14:paraId="677AF134" w14:textId="77777777" w:rsidR="00DB20BA" w:rsidRDefault="00DB20BA" w:rsidP="00DB20BA">
      <w:pPr>
        <w:tabs>
          <w:tab w:val="left" w:pos="794"/>
          <w:tab w:val="left" w:pos="8100"/>
        </w:tabs>
        <w:overflowPunct w:val="0"/>
        <w:autoSpaceDE w:val="0"/>
        <w:ind w:right="-2" w:firstLine="360"/>
        <w:jc w:val="both"/>
      </w:pPr>
    </w:p>
    <w:p w14:paraId="72844DC0" w14:textId="77777777" w:rsidR="00DB20BA" w:rsidRDefault="00DB20BA" w:rsidP="00DB20BA">
      <w:pPr>
        <w:numPr>
          <w:ilvl w:val="0"/>
          <w:numId w:val="1"/>
        </w:numPr>
        <w:tabs>
          <w:tab w:val="left" w:pos="794"/>
          <w:tab w:val="left" w:pos="8100"/>
        </w:tabs>
        <w:overflowPunct w:val="0"/>
        <w:autoSpaceDE w:val="0"/>
        <w:spacing w:after="160"/>
        <w:ind w:right="-2"/>
        <w:contextualSpacing/>
        <w:jc w:val="center"/>
      </w:pPr>
      <w:r>
        <w:rPr>
          <w:rFonts w:eastAsia="Calibri"/>
          <w:b/>
        </w:rPr>
        <w:t>PUŠU REKVIZĪTI</w:t>
      </w:r>
    </w:p>
    <w:p w14:paraId="58A7B43D" w14:textId="77777777" w:rsidR="00DB20BA" w:rsidRDefault="00DB20BA" w:rsidP="00DB20BA">
      <w:pPr>
        <w:overflowPunct w:val="0"/>
        <w:autoSpaceDE w:val="0"/>
        <w:jc w:val="center"/>
        <w:textAlignment w:val="baseline"/>
        <w:rPr>
          <w:rFonts w:eastAsia="Calibri"/>
          <w:b/>
        </w:rPr>
      </w:pPr>
    </w:p>
    <w:tbl>
      <w:tblPr>
        <w:tblW w:w="0" w:type="auto"/>
        <w:tblInd w:w="-142" w:type="dxa"/>
        <w:tblLayout w:type="fixed"/>
        <w:tblLook w:val="0000" w:firstRow="0" w:lastRow="0" w:firstColumn="0" w:lastColumn="0" w:noHBand="0" w:noVBand="0"/>
      </w:tblPr>
      <w:tblGrid>
        <w:gridCol w:w="4962"/>
        <w:gridCol w:w="4531"/>
      </w:tblGrid>
      <w:tr w:rsidR="00DB20BA" w14:paraId="03C31237" w14:textId="77777777" w:rsidTr="00163EEC">
        <w:tc>
          <w:tcPr>
            <w:tcW w:w="4962" w:type="dxa"/>
            <w:shd w:val="clear" w:color="auto" w:fill="auto"/>
          </w:tcPr>
          <w:p w14:paraId="34BA5ACF" w14:textId="77777777" w:rsidR="00DB20BA" w:rsidRDefault="00DB20BA" w:rsidP="00163EEC">
            <w:r>
              <w:t>Pasūtītājs:</w:t>
            </w:r>
          </w:p>
          <w:p w14:paraId="6C3A7816" w14:textId="77777777" w:rsidR="00DB20BA" w:rsidRDefault="00DB20BA" w:rsidP="00163EEC"/>
        </w:tc>
        <w:tc>
          <w:tcPr>
            <w:tcW w:w="4531" w:type="dxa"/>
            <w:shd w:val="clear" w:color="auto" w:fill="auto"/>
          </w:tcPr>
          <w:p w14:paraId="1A1DC95F" w14:textId="77777777" w:rsidR="00DB20BA" w:rsidRDefault="00DB20BA" w:rsidP="00163EEC">
            <w:pPr>
              <w:tabs>
                <w:tab w:val="center" w:pos="4820"/>
              </w:tabs>
              <w:overflowPunct w:val="0"/>
              <w:autoSpaceDE w:val="0"/>
              <w:ind w:right="-424"/>
              <w:jc w:val="both"/>
            </w:pPr>
            <w:r>
              <w:t>Izpildītājs:</w:t>
            </w:r>
          </w:p>
        </w:tc>
      </w:tr>
      <w:tr w:rsidR="00DB20BA" w14:paraId="32001A93" w14:textId="77777777" w:rsidTr="00163EEC">
        <w:tc>
          <w:tcPr>
            <w:tcW w:w="4962" w:type="dxa"/>
            <w:shd w:val="clear" w:color="auto" w:fill="auto"/>
          </w:tcPr>
          <w:p w14:paraId="6D9E6D24" w14:textId="77777777" w:rsidR="00DB20BA" w:rsidRDefault="00DB20BA" w:rsidP="00163EEC">
            <w:r>
              <w:t>Jūrmalas pilsētas dome</w:t>
            </w:r>
          </w:p>
          <w:p w14:paraId="71CE01E0" w14:textId="77777777" w:rsidR="00DB20BA" w:rsidRDefault="00DB20BA" w:rsidP="00163EEC">
            <w:r>
              <w:t xml:space="preserve">Nod. maks. </w:t>
            </w:r>
            <w:proofErr w:type="spellStart"/>
            <w:r>
              <w:t>reģ</w:t>
            </w:r>
            <w:proofErr w:type="spellEnd"/>
            <w:r>
              <w:t>. Nr. 90000056357</w:t>
            </w:r>
          </w:p>
          <w:p w14:paraId="072ADBB3" w14:textId="77777777" w:rsidR="00DB20BA" w:rsidRDefault="00DB20BA" w:rsidP="00163EEC">
            <w:r>
              <w:lastRenderedPageBreak/>
              <w:t>Jomas iela 1/5, Jūrmala, LV-2015</w:t>
            </w:r>
          </w:p>
          <w:p w14:paraId="123B161B" w14:textId="77777777" w:rsidR="00DB20BA" w:rsidRDefault="00DB20BA" w:rsidP="00163EEC">
            <w:r>
              <w:rPr>
                <w:bCs/>
              </w:rPr>
              <w:t>Konta Nr. LV84PARX0002484572001</w:t>
            </w:r>
          </w:p>
          <w:p w14:paraId="7FCBC67F" w14:textId="77777777" w:rsidR="00DB20BA" w:rsidRDefault="00DB20BA" w:rsidP="00163EEC">
            <w:r>
              <w:t>Akciju sabiedrība „Citadele banka”</w:t>
            </w:r>
          </w:p>
          <w:p w14:paraId="478AFB49" w14:textId="77777777" w:rsidR="00DB20BA" w:rsidRDefault="00DB20BA" w:rsidP="00163EEC">
            <w:pPr>
              <w:jc w:val="both"/>
            </w:pPr>
            <w:r>
              <w:t>Kods: PARXLV22</w:t>
            </w:r>
          </w:p>
          <w:p w14:paraId="39D6F0D1" w14:textId="77777777" w:rsidR="00DB20BA" w:rsidRDefault="00DB20BA" w:rsidP="00163EEC">
            <w:r>
              <w:t xml:space="preserve">tālr.: </w:t>
            </w:r>
            <w:r>
              <w:rPr>
                <w:highlight w:val="lightGray"/>
              </w:rPr>
              <w:t>____________</w:t>
            </w:r>
            <w:r>
              <w:t xml:space="preserve">, e-pasts: </w:t>
            </w:r>
            <w:hyperlink r:id="rId6" w:history="1">
              <w:r>
                <w:rPr>
                  <w:rStyle w:val="Hyperlink"/>
                </w:rPr>
                <w:t>pasts@jurmala.lv</w:t>
              </w:r>
            </w:hyperlink>
          </w:p>
        </w:tc>
        <w:tc>
          <w:tcPr>
            <w:tcW w:w="4531" w:type="dxa"/>
            <w:shd w:val="clear" w:color="auto" w:fill="auto"/>
          </w:tcPr>
          <w:p w14:paraId="05E15ED7" w14:textId="77777777" w:rsidR="00DB20BA" w:rsidRDefault="00DB20BA" w:rsidP="00163EEC">
            <w:pPr>
              <w:tabs>
                <w:tab w:val="center" w:pos="4820"/>
              </w:tabs>
              <w:overflowPunct w:val="0"/>
              <w:autoSpaceDE w:val="0"/>
              <w:snapToGrid w:val="0"/>
              <w:ind w:right="-424"/>
              <w:jc w:val="both"/>
            </w:pPr>
          </w:p>
        </w:tc>
      </w:tr>
      <w:tr w:rsidR="00DB20BA" w14:paraId="6C8B04B7" w14:textId="77777777" w:rsidTr="00163EEC">
        <w:trPr>
          <w:trHeight w:val="962"/>
        </w:trPr>
        <w:tc>
          <w:tcPr>
            <w:tcW w:w="4962" w:type="dxa"/>
            <w:shd w:val="clear" w:color="auto" w:fill="auto"/>
          </w:tcPr>
          <w:p w14:paraId="49084348" w14:textId="77777777" w:rsidR="00DB20BA" w:rsidRDefault="00DB20BA" w:rsidP="00163EEC">
            <w:pPr>
              <w:tabs>
                <w:tab w:val="center" w:pos="4820"/>
              </w:tabs>
              <w:overflowPunct w:val="0"/>
              <w:autoSpaceDE w:val="0"/>
              <w:snapToGrid w:val="0"/>
              <w:ind w:right="-424"/>
              <w:jc w:val="both"/>
            </w:pPr>
          </w:p>
          <w:p w14:paraId="5D09FEBE" w14:textId="77777777" w:rsidR="00DB20BA" w:rsidRDefault="00DB20BA" w:rsidP="00163EEC">
            <w:pPr>
              <w:tabs>
                <w:tab w:val="center" w:pos="4820"/>
              </w:tabs>
              <w:overflowPunct w:val="0"/>
              <w:autoSpaceDE w:val="0"/>
              <w:ind w:right="-424"/>
              <w:jc w:val="both"/>
            </w:pPr>
            <w:r>
              <w:t>__________________________</w:t>
            </w:r>
          </w:p>
          <w:p w14:paraId="637E93D7" w14:textId="77777777" w:rsidR="00DB20BA" w:rsidRDefault="00DB20BA" w:rsidP="00163EEC">
            <w:r>
              <w:rPr>
                <w:highlight w:val="lightGray"/>
              </w:rPr>
              <w:t>_________________</w:t>
            </w:r>
          </w:p>
        </w:tc>
        <w:tc>
          <w:tcPr>
            <w:tcW w:w="4531" w:type="dxa"/>
            <w:shd w:val="clear" w:color="auto" w:fill="auto"/>
          </w:tcPr>
          <w:p w14:paraId="09FA90A0" w14:textId="77777777" w:rsidR="00DB20BA" w:rsidRDefault="00DB20BA" w:rsidP="00163EEC">
            <w:pPr>
              <w:tabs>
                <w:tab w:val="center" w:pos="4820"/>
              </w:tabs>
              <w:overflowPunct w:val="0"/>
              <w:autoSpaceDE w:val="0"/>
              <w:snapToGrid w:val="0"/>
              <w:ind w:right="-424"/>
              <w:jc w:val="both"/>
              <w:rPr>
                <w:bCs/>
              </w:rPr>
            </w:pPr>
          </w:p>
        </w:tc>
      </w:tr>
    </w:tbl>
    <w:p w14:paraId="2C40E255" w14:textId="77777777" w:rsidR="00DB20BA" w:rsidRDefault="00DB20BA" w:rsidP="00DB20BA">
      <w:pPr>
        <w:overflowPunct w:val="0"/>
        <w:autoSpaceDE w:val="0"/>
        <w:ind w:right="-144"/>
      </w:pPr>
    </w:p>
    <w:p w14:paraId="5037A87A" w14:textId="77777777" w:rsidR="00DB20BA" w:rsidRDefault="00DB20BA" w:rsidP="00DB20BA">
      <w:pPr>
        <w:overflowPunct w:val="0"/>
        <w:autoSpaceDE w:val="0"/>
        <w:ind w:right="-144" w:firstLine="360"/>
      </w:pPr>
    </w:p>
    <w:p w14:paraId="024722BF" w14:textId="77777777" w:rsidR="00DB20BA" w:rsidRDefault="00DB20BA" w:rsidP="00DB20BA">
      <w:pPr>
        <w:overflowPunct w:val="0"/>
        <w:autoSpaceDE w:val="0"/>
        <w:ind w:right="-1" w:firstLine="360"/>
        <w:jc w:val="both"/>
        <w:rPr>
          <w:color w:val="FFFFFF"/>
          <w:sz w:val="22"/>
          <w:szCs w:val="22"/>
        </w:rPr>
      </w:pPr>
    </w:p>
    <w:p w14:paraId="7E0CA55E" w14:textId="77777777" w:rsidR="00DB20BA" w:rsidRDefault="00DB20BA" w:rsidP="00DB20BA"/>
    <w:p w14:paraId="4630F8E4" w14:textId="77777777" w:rsidR="00DB20BA" w:rsidRDefault="00DB20BA" w:rsidP="00DB20BA"/>
    <w:p w14:paraId="5FC92967" w14:textId="77777777" w:rsidR="008623E6" w:rsidRDefault="00EA5750"/>
    <w:sectPr w:rsidR="008623E6" w:rsidSect="006C4CF2">
      <w:pgSz w:w="11906" w:h="16838"/>
      <w:pgMar w:top="1135" w:right="99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EC1C9320"/>
    <w:name w:val="WW8Num4"/>
    <w:lvl w:ilvl="0">
      <w:start w:val="1"/>
      <w:numFmt w:val="decimal"/>
      <w:lvlText w:val="%1."/>
      <w:lvlJc w:val="left"/>
      <w:pPr>
        <w:tabs>
          <w:tab w:val="num" w:pos="0"/>
        </w:tabs>
        <w:ind w:left="720" w:hanging="360"/>
      </w:pPr>
      <w:rPr>
        <w:rFonts w:eastAsia="Calibri" w:hint="default"/>
        <w:b/>
        <w:caps/>
        <w:lang w:eastAsia="lv-LV"/>
      </w:rPr>
    </w:lvl>
    <w:lvl w:ilvl="1">
      <w:start w:val="1"/>
      <w:numFmt w:val="decimal"/>
      <w:lvlText w:val="%1.%2."/>
      <w:lvlJc w:val="left"/>
      <w:pPr>
        <w:tabs>
          <w:tab w:val="num" w:pos="0"/>
        </w:tabs>
        <w:ind w:left="720" w:hanging="360"/>
      </w:pPr>
      <w:rPr>
        <w:rFonts w:eastAsia="Calibri" w:hint="default"/>
        <w:caps/>
        <w:lang w:eastAsia="lv-LV"/>
      </w:rPr>
    </w:lvl>
    <w:lvl w:ilvl="2">
      <w:start w:val="1"/>
      <w:numFmt w:val="decimal"/>
      <w:lvlText w:val="%1.%2.%3."/>
      <w:lvlJc w:val="left"/>
      <w:pPr>
        <w:tabs>
          <w:tab w:val="num" w:pos="720"/>
        </w:tabs>
        <w:ind w:left="1080" w:hanging="720"/>
      </w:pPr>
      <w:rPr>
        <w:rFonts w:eastAsia="Calibri" w:hint="default"/>
        <w:caps/>
        <w:lang w:eastAsia="lv-LV"/>
      </w:rPr>
    </w:lvl>
    <w:lvl w:ilvl="3">
      <w:start w:val="1"/>
      <w:numFmt w:val="decimal"/>
      <w:lvlText w:val="%1.%2.%3.%4."/>
      <w:lvlJc w:val="left"/>
      <w:pPr>
        <w:tabs>
          <w:tab w:val="num" w:pos="0"/>
        </w:tabs>
        <w:ind w:left="1080" w:hanging="720"/>
      </w:pPr>
      <w:rPr>
        <w:rFonts w:eastAsia="Calibri" w:hint="default"/>
        <w:caps/>
        <w:lang w:eastAsia="lv-LV"/>
      </w:rPr>
    </w:lvl>
    <w:lvl w:ilvl="4">
      <w:start w:val="1"/>
      <w:numFmt w:val="decimal"/>
      <w:lvlText w:val="%1.%2.%3.%4.%5."/>
      <w:lvlJc w:val="left"/>
      <w:pPr>
        <w:tabs>
          <w:tab w:val="num" w:pos="0"/>
        </w:tabs>
        <w:ind w:left="1440" w:hanging="1080"/>
      </w:pPr>
      <w:rPr>
        <w:rFonts w:eastAsia="Calibri" w:hint="default"/>
        <w:caps/>
        <w:lang w:eastAsia="lv-LV"/>
      </w:rPr>
    </w:lvl>
    <w:lvl w:ilvl="5">
      <w:start w:val="1"/>
      <w:numFmt w:val="decimal"/>
      <w:lvlText w:val="%1.%2.%3.%4.%5.%6."/>
      <w:lvlJc w:val="left"/>
      <w:pPr>
        <w:tabs>
          <w:tab w:val="num" w:pos="0"/>
        </w:tabs>
        <w:ind w:left="1440" w:hanging="1080"/>
      </w:pPr>
      <w:rPr>
        <w:rFonts w:eastAsia="Calibri" w:hint="default"/>
        <w:caps/>
        <w:lang w:eastAsia="lv-LV"/>
      </w:rPr>
    </w:lvl>
    <w:lvl w:ilvl="6">
      <w:start w:val="1"/>
      <w:numFmt w:val="decimal"/>
      <w:lvlText w:val="%1.%2.%3.%4.%5.%6.%7."/>
      <w:lvlJc w:val="left"/>
      <w:pPr>
        <w:tabs>
          <w:tab w:val="num" w:pos="0"/>
        </w:tabs>
        <w:ind w:left="1800" w:hanging="1440"/>
      </w:pPr>
      <w:rPr>
        <w:rFonts w:eastAsia="Calibri" w:hint="default"/>
        <w:caps/>
        <w:lang w:eastAsia="lv-LV"/>
      </w:rPr>
    </w:lvl>
    <w:lvl w:ilvl="7">
      <w:start w:val="1"/>
      <w:numFmt w:val="decimal"/>
      <w:lvlText w:val="%1.%2.%3.%4.%5.%6.%7.%8."/>
      <w:lvlJc w:val="left"/>
      <w:pPr>
        <w:tabs>
          <w:tab w:val="num" w:pos="0"/>
        </w:tabs>
        <w:ind w:left="1800" w:hanging="1440"/>
      </w:pPr>
      <w:rPr>
        <w:rFonts w:eastAsia="Calibri" w:hint="default"/>
        <w:caps/>
        <w:lang w:eastAsia="lv-LV"/>
      </w:rPr>
    </w:lvl>
    <w:lvl w:ilvl="8">
      <w:start w:val="1"/>
      <w:numFmt w:val="decimal"/>
      <w:lvlText w:val="%1.%2.%3.%4.%5.%6.%7.%8.%9."/>
      <w:lvlJc w:val="left"/>
      <w:pPr>
        <w:tabs>
          <w:tab w:val="num" w:pos="0"/>
        </w:tabs>
        <w:ind w:left="2160" w:hanging="1800"/>
      </w:pPr>
      <w:rPr>
        <w:rFonts w:eastAsia="Calibri" w:hint="default"/>
        <w:caps/>
        <w:lang w:eastAsia="lv-LV"/>
      </w:rPr>
    </w:lvl>
  </w:abstractNum>
  <w:abstractNum w:abstractNumId="1" w15:restartNumberingAfterBreak="0">
    <w:nsid w:val="3FE167B9"/>
    <w:multiLevelType w:val="multilevel"/>
    <w:tmpl w:val="AE7EAD6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BA"/>
    <w:rsid w:val="00017747"/>
    <w:rsid w:val="00065061"/>
    <w:rsid w:val="00162524"/>
    <w:rsid w:val="00347C64"/>
    <w:rsid w:val="00410C8E"/>
    <w:rsid w:val="00476CDD"/>
    <w:rsid w:val="00566D69"/>
    <w:rsid w:val="005B50C5"/>
    <w:rsid w:val="006C4CF2"/>
    <w:rsid w:val="00864FD1"/>
    <w:rsid w:val="00AA00B2"/>
    <w:rsid w:val="00AA2B10"/>
    <w:rsid w:val="00CC1BB5"/>
    <w:rsid w:val="00DB20BA"/>
    <w:rsid w:val="00EA5750"/>
    <w:rsid w:val="00FB5A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34FC"/>
  <w15:chartTrackingRefBased/>
  <w15:docId w15:val="{EDBC5BBE-7502-48FE-9FB1-4F6E04FD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BA"/>
    <w:pPr>
      <w:suppressAutoHyphens/>
      <w:spacing w:after="0" w:line="240" w:lineRule="auto"/>
    </w:pPr>
    <w:rPr>
      <w:rFonts w:eastAsia="Times New Roma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20BA"/>
    <w:rPr>
      <w:color w:val="0000FF"/>
      <w:u w:val="single"/>
    </w:rPr>
  </w:style>
  <w:style w:type="paragraph" w:styleId="ListParagraph">
    <w:name w:val="List Paragraph"/>
    <w:basedOn w:val="Normal"/>
    <w:link w:val="ListParagraphChar"/>
    <w:uiPriority w:val="34"/>
    <w:qFormat/>
    <w:rsid w:val="00DB20BA"/>
    <w:pPr>
      <w:spacing w:after="200" w:line="276" w:lineRule="auto"/>
      <w:ind w:left="720"/>
      <w:contextualSpacing/>
    </w:pPr>
    <w:rPr>
      <w:rFonts w:ascii="Calibri" w:eastAsia="Calibri" w:hAnsi="Calibri" w:cs="Calibri"/>
      <w:sz w:val="22"/>
      <w:szCs w:val="22"/>
    </w:rPr>
  </w:style>
  <w:style w:type="character" w:customStyle="1" w:styleId="ListParagraphChar">
    <w:name w:val="List Paragraph Char"/>
    <w:link w:val="ListParagraph"/>
    <w:uiPriority w:val="34"/>
    <w:rsid w:val="00DB20BA"/>
    <w:rPr>
      <w:rFonts w:ascii="Calibri" w:eastAsia="Calibri" w:hAnsi="Calibri" w:cs="Calibri"/>
      <w:sz w:val="22"/>
      <w:lang w:eastAsia="zh-CN"/>
    </w:rPr>
  </w:style>
  <w:style w:type="character" w:styleId="CommentReference">
    <w:name w:val="annotation reference"/>
    <w:basedOn w:val="DefaultParagraphFont"/>
    <w:uiPriority w:val="99"/>
    <w:semiHidden/>
    <w:unhideWhenUsed/>
    <w:rsid w:val="00FB5A02"/>
    <w:rPr>
      <w:sz w:val="16"/>
      <w:szCs w:val="16"/>
    </w:rPr>
  </w:style>
  <w:style w:type="paragraph" w:styleId="CommentText">
    <w:name w:val="annotation text"/>
    <w:basedOn w:val="Normal"/>
    <w:link w:val="CommentTextChar"/>
    <w:uiPriority w:val="99"/>
    <w:semiHidden/>
    <w:unhideWhenUsed/>
    <w:rsid w:val="00FB5A02"/>
    <w:rPr>
      <w:sz w:val="20"/>
      <w:szCs w:val="20"/>
    </w:rPr>
  </w:style>
  <w:style w:type="character" w:customStyle="1" w:styleId="CommentTextChar">
    <w:name w:val="Comment Text Char"/>
    <w:basedOn w:val="DefaultParagraphFont"/>
    <w:link w:val="CommentText"/>
    <w:uiPriority w:val="99"/>
    <w:semiHidden/>
    <w:rsid w:val="00FB5A02"/>
    <w:rPr>
      <w:rFonts w:eastAsia="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B5A02"/>
    <w:rPr>
      <w:b/>
      <w:bCs/>
    </w:rPr>
  </w:style>
  <w:style w:type="character" w:customStyle="1" w:styleId="CommentSubjectChar">
    <w:name w:val="Comment Subject Char"/>
    <w:basedOn w:val="CommentTextChar"/>
    <w:link w:val="CommentSubject"/>
    <w:uiPriority w:val="99"/>
    <w:semiHidden/>
    <w:rsid w:val="00FB5A02"/>
    <w:rPr>
      <w:rFonts w:eastAsia="Times New Roman" w:cs="Times New Roman"/>
      <w:b/>
      <w:bCs/>
      <w:sz w:val="20"/>
      <w:szCs w:val="20"/>
      <w:lang w:eastAsia="zh-CN"/>
    </w:rPr>
  </w:style>
  <w:style w:type="paragraph" w:styleId="BalloonText">
    <w:name w:val="Balloon Text"/>
    <w:basedOn w:val="Normal"/>
    <w:link w:val="BalloonTextChar"/>
    <w:uiPriority w:val="99"/>
    <w:semiHidden/>
    <w:unhideWhenUsed/>
    <w:rsid w:val="00FB5A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A0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urmala.lv" TargetMode="External"/><Relationship Id="rId5" Type="http://schemas.openxmlformats.org/officeDocument/2006/relationships/hyperlink" Target="mailto:pasts@jurmal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11330</Words>
  <Characters>6459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Stramkale</dc:creator>
  <cp:keywords/>
  <dc:description/>
  <cp:lastModifiedBy>Linda Rimša</cp:lastModifiedBy>
  <cp:revision>2</cp:revision>
  <dcterms:created xsi:type="dcterms:W3CDTF">2021-03-16T10:02:00Z</dcterms:created>
  <dcterms:modified xsi:type="dcterms:W3CDTF">2021-03-16T10:02:00Z</dcterms:modified>
</cp:coreProperties>
</file>